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C4510">
      <w:pPr>
        <w:pStyle w:val="3"/>
        <w:keepNext/>
        <w:keepLines/>
        <w:pageBreakBefore w:val="0"/>
        <w:widowControl w:val="0"/>
        <w:numPr>
          <w:ilvl w:val="1"/>
          <w:numId w:val="0"/>
        </w:numPr>
        <w:kinsoku/>
        <w:wordWrap/>
        <w:overflowPunct/>
        <w:topLinePunct w:val="0"/>
        <w:autoSpaceDE/>
        <w:autoSpaceDN/>
        <w:bidi w:val="0"/>
        <w:adjustRightInd/>
        <w:snapToGrid/>
        <w:spacing w:before="0" w:after="0" w:line="240" w:lineRule="auto"/>
        <w:ind w:leftChars="0"/>
        <w:textAlignment w:val="auto"/>
        <w:rPr>
          <w:rFonts w:hint="eastAsia" w:ascii="仿宋_GB2312" w:hAnsi="仿宋_GB2312" w:eastAsia="仿宋_GB2312" w:cs="仿宋_GB2312"/>
          <w:b w:val="0"/>
          <w:bCs w:val="0"/>
          <w:color w:val="auto"/>
          <w:highlight w:val="none"/>
        </w:rPr>
      </w:pPr>
      <w:bookmarkStart w:id="5" w:name="_GoBack"/>
      <w:bookmarkEnd w:id="5"/>
      <w:bookmarkStart w:id="0" w:name="_Toc101167274"/>
      <w:bookmarkStart w:id="1" w:name="_Toc94346054"/>
      <w:r>
        <w:rPr>
          <w:rFonts w:hint="eastAsia" w:ascii="仿宋_GB2312" w:hAnsi="仿宋_GB2312" w:eastAsia="仿宋_GB2312" w:cs="仿宋_GB2312"/>
          <w:b w:val="0"/>
          <w:bCs w:val="0"/>
          <w:color w:val="auto"/>
          <w:highlight w:val="none"/>
          <w:lang w:val="en-US" w:eastAsia="zh-CN"/>
        </w:rPr>
        <w:t>附件1-2</w:t>
      </w:r>
    </w:p>
    <w:p w14:paraId="4273A6F2">
      <w:pPr>
        <w:widowControl/>
        <w:rPr>
          <w:rFonts w:hint="eastAsia" w:eastAsia="黑体" w:cs="宋体"/>
          <w:b/>
          <w:color w:val="auto"/>
          <w:kern w:val="0"/>
          <w:sz w:val="44"/>
          <w:szCs w:val="44"/>
          <w:highlight w:val="none"/>
        </w:rPr>
      </w:pPr>
    </w:p>
    <w:p w14:paraId="6EC4695E">
      <w:pPr>
        <w:widowControl/>
        <w:jc w:val="center"/>
        <w:rPr>
          <w:rFonts w:eastAsia="黑体" w:cs="宋体"/>
          <w:b/>
          <w:color w:val="auto"/>
          <w:kern w:val="0"/>
          <w:sz w:val="44"/>
          <w:szCs w:val="44"/>
          <w:highlight w:val="none"/>
        </w:rPr>
      </w:pPr>
      <w:r>
        <w:rPr>
          <w:color w:val="auto"/>
          <w:sz w:val="32"/>
          <w:szCs w:val="32"/>
          <w:highlight w:val="none"/>
        </w:rPr>
        <w:pict>
          <v:shape id="_x0000_i1025" o:spt="75" alt="99c85e608fe69cfefdd8a591b549dcd" type="#_x0000_t75" style="height:93.95pt;width:95.05pt;" filled="f" o:preferrelative="t" stroked="f" coordsize="21600,21600">
            <v:path/>
            <v:fill on="f" focussize="0,0"/>
            <v:stroke on="f"/>
            <v:imagedata r:id="rId9" o:title="99c85e608fe69cfefdd8a591b549dcd"/>
            <o:lock v:ext="edit" aspectratio="t"/>
            <w10:wrap type="none"/>
            <w10:anchorlock/>
          </v:shape>
        </w:pict>
      </w:r>
    </w:p>
    <w:p w14:paraId="4A3B511F">
      <w:pPr>
        <w:widowControl/>
        <w:spacing w:line="360" w:lineRule="auto"/>
        <w:rPr>
          <w:rFonts w:hint="eastAsia" w:eastAsia="黑体" w:cs="宋体"/>
          <w:b/>
          <w:color w:val="auto"/>
          <w:kern w:val="0"/>
          <w:sz w:val="44"/>
          <w:szCs w:val="44"/>
          <w:highlight w:val="none"/>
        </w:rPr>
      </w:pPr>
    </w:p>
    <w:p w14:paraId="580FC828">
      <w:pPr>
        <w:spacing w:line="760" w:lineRule="exact"/>
        <w:jc w:val="center"/>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2025年国家中小学智慧教育平台全域应用</w:t>
      </w:r>
    </w:p>
    <w:p w14:paraId="3D5F882D">
      <w:pPr>
        <w:spacing w:line="760" w:lineRule="exact"/>
        <w:jc w:val="center"/>
        <w:rPr>
          <w:rFonts w:hint="eastAsia" w:ascii="方正小标宋_GBK" w:hAnsi="方正小标宋_GBK" w:eastAsia="方正小标宋_GBK" w:cs="方正小标宋_GBK"/>
          <w:color w:val="auto"/>
          <w:sz w:val="44"/>
          <w:szCs w:val="44"/>
          <w:highlight w:val="none"/>
          <w:lang w:val="en-US" w:eastAsia="zh-CN"/>
        </w:rPr>
      </w:pPr>
      <w:r>
        <w:rPr>
          <w:rFonts w:hint="eastAsia" w:ascii="方正小标宋_GBK" w:hAnsi="方正小标宋_GBK" w:eastAsia="方正小标宋_GBK" w:cs="方正小标宋_GBK"/>
          <w:color w:val="auto"/>
          <w:sz w:val="44"/>
          <w:szCs w:val="44"/>
          <w:highlight w:val="none"/>
        </w:rPr>
        <w:t>教师数字素养提升实践大赛</w:t>
      </w:r>
    </w:p>
    <w:p w14:paraId="419DE28E">
      <w:pPr>
        <w:spacing w:line="360" w:lineRule="auto"/>
        <w:jc w:val="center"/>
        <w:rPr>
          <w:rFonts w:hint="eastAsia" w:ascii="方正小标宋_GBK" w:hAnsi="方正小标宋_GBK" w:eastAsia="方正小标宋_GBK" w:cs="方正小标宋_GBK"/>
          <w:color w:val="auto"/>
          <w:sz w:val="44"/>
          <w:szCs w:val="44"/>
          <w:highlight w:val="none"/>
        </w:rPr>
      </w:pPr>
    </w:p>
    <w:p w14:paraId="71DD7245">
      <w:pPr>
        <w:spacing w:line="360" w:lineRule="auto"/>
        <w:jc w:val="center"/>
        <w:rPr>
          <w:rFonts w:hint="eastAsia" w:ascii="方正小标宋_GBK" w:hAnsi="方正小标宋_GBK" w:eastAsia="方正小标宋_GBK" w:cs="方正小标宋_GBK"/>
          <w:color w:val="auto"/>
          <w:sz w:val="44"/>
          <w:szCs w:val="44"/>
          <w:highlight w:val="none"/>
          <w:lang w:eastAsia="zh-CN"/>
        </w:rPr>
      </w:pPr>
      <w:r>
        <w:rPr>
          <w:rFonts w:hint="eastAsia" w:ascii="方正小标宋_GBK" w:hAnsi="方正小标宋_GBK" w:eastAsia="方正小标宋_GBK" w:cs="方正小标宋_GBK"/>
          <w:color w:val="auto"/>
          <w:sz w:val="44"/>
          <w:szCs w:val="44"/>
          <w:highlight w:val="none"/>
        </w:rPr>
        <w:t>国家中小学智慧教育平台赋能</w:t>
      </w:r>
      <w:r>
        <w:rPr>
          <w:rFonts w:hint="eastAsia" w:ascii="方正小标宋_GBK" w:hAnsi="方正小标宋_GBK" w:eastAsia="方正小标宋_GBK" w:cs="方正小标宋_GBK"/>
          <w:color w:val="auto"/>
          <w:sz w:val="44"/>
          <w:szCs w:val="44"/>
          <w:highlight w:val="none"/>
          <w:lang w:eastAsia="zh-CN"/>
        </w:rPr>
        <w:t>校本（区域）</w:t>
      </w:r>
    </w:p>
    <w:p w14:paraId="3DD72F46">
      <w:pPr>
        <w:spacing w:line="360" w:lineRule="auto"/>
        <w:jc w:val="center"/>
        <w:rPr>
          <w:rFonts w:hint="eastAsia" w:ascii="微软雅黑" w:hAnsi="ˎ̥" w:eastAsia="微软雅黑" w:cs="宋体"/>
          <w:b/>
          <w:kern w:val="0"/>
          <w:sz w:val="44"/>
          <w:szCs w:val="44"/>
        </w:rPr>
      </w:pPr>
      <w:r>
        <w:rPr>
          <w:rFonts w:hint="eastAsia" w:ascii="方正小标宋_GBK" w:hAnsi="方正小标宋_GBK" w:eastAsia="方正小标宋_GBK" w:cs="方正小标宋_GBK"/>
          <w:color w:val="auto"/>
          <w:sz w:val="44"/>
          <w:szCs w:val="44"/>
          <w:highlight w:val="none"/>
        </w:rPr>
        <w:t>教师研修应用案例</w:t>
      </w:r>
    </w:p>
    <w:p w14:paraId="05437E8F">
      <w:pPr>
        <w:pageBreakBefore w:val="0"/>
        <w:widowControl/>
        <w:tabs>
          <w:tab w:val="left" w:pos="7122"/>
        </w:tabs>
        <w:kinsoku/>
        <w:wordWrap/>
        <w:overflowPunct/>
        <w:topLinePunct w:val="0"/>
        <w:autoSpaceDE/>
        <w:autoSpaceDN/>
        <w:bidi w:val="0"/>
        <w:adjustRightInd/>
        <w:snapToGrid/>
        <w:spacing w:line="360" w:lineRule="auto"/>
        <w:textAlignment w:val="auto"/>
        <w:rPr>
          <w:rFonts w:hint="eastAsia" w:ascii="微软雅黑" w:hAnsi="ˎ̥" w:eastAsia="微软雅黑" w:cs="宋体"/>
          <w:b/>
          <w:kern w:val="0"/>
          <w:sz w:val="44"/>
          <w:szCs w:val="44"/>
        </w:rPr>
      </w:pPr>
      <w:r>
        <w:rPr>
          <w:rFonts w:ascii="微软雅黑" w:hAnsi="ˎ̥" w:eastAsia="微软雅黑" w:cs="宋体"/>
          <w:b/>
          <w:kern w:val="0"/>
          <w:sz w:val="44"/>
          <w:szCs w:val="44"/>
        </w:rPr>
        <w:tab/>
      </w:r>
    </w:p>
    <w:p w14:paraId="06A6756D">
      <w:pPr>
        <w:pageBreakBefore w:val="0"/>
        <w:kinsoku/>
        <w:wordWrap/>
        <w:overflowPunct/>
        <w:topLinePunct w:val="0"/>
        <w:autoSpaceDE/>
        <w:autoSpaceDN/>
        <w:bidi w:val="0"/>
        <w:adjustRightInd/>
        <w:snapToGrid/>
        <w:spacing w:line="360" w:lineRule="auto"/>
        <w:jc w:val="center"/>
        <w:textAlignment w:val="auto"/>
      </w:pPr>
      <w:r>
        <w:rPr>
          <w:rFonts w:hint="eastAsia" w:ascii="黑体" w:hAnsi="黑体" w:eastAsia="黑体"/>
          <w:bCs/>
          <w:sz w:val="84"/>
          <w:szCs w:val="84"/>
        </w:rPr>
        <w:t>指  南</w:t>
      </w:r>
    </w:p>
    <w:p w14:paraId="120B131B">
      <w:pPr>
        <w:pageBreakBefore w:val="0"/>
        <w:kinsoku/>
        <w:wordWrap/>
        <w:overflowPunct/>
        <w:topLinePunct w:val="0"/>
        <w:bidi w:val="0"/>
        <w:spacing w:line="360" w:lineRule="auto"/>
      </w:pPr>
    </w:p>
    <w:p w14:paraId="5C5B5FC2">
      <w:pPr>
        <w:spacing w:line="360" w:lineRule="auto"/>
        <w:jc w:val="center"/>
        <w:rPr>
          <w:rFonts w:hint="eastAsia" w:ascii="方正小标宋_GBK" w:hAnsi="方正小标宋_GBK" w:eastAsia="方正小标宋_GBK" w:cs="方正小标宋_GBK"/>
          <w:color w:val="auto"/>
          <w:sz w:val="32"/>
          <w:szCs w:val="32"/>
          <w:highlight w:val="none"/>
        </w:rPr>
      </w:pPr>
      <w:r>
        <w:rPr>
          <w:rFonts w:hint="eastAsia" w:ascii="方正小标宋_GBK" w:hAnsi="方正小标宋_GBK" w:eastAsia="方正小标宋_GBK" w:cs="方正小标宋_GBK"/>
          <w:color w:val="auto"/>
          <w:sz w:val="32"/>
          <w:szCs w:val="32"/>
          <w:highlight w:val="none"/>
        </w:rPr>
        <w:t>活动组织委员会</w:t>
      </w:r>
    </w:p>
    <w:p w14:paraId="5FA6B430">
      <w:pPr>
        <w:spacing w:line="360" w:lineRule="auto"/>
        <w:jc w:val="center"/>
        <w:rPr>
          <w:rFonts w:hint="eastAsia" w:ascii="方正小标宋_GBK" w:hAnsi="方正小标宋_GBK" w:eastAsia="方正小标宋_GBK" w:cs="方正小标宋_GBK"/>
          <w:color w:val="auto"/>
          <w:sz w:val="32"/>
          <w:szCs w:val="32"/>
          <w:highlight w:val="none"/>
        </w:rPr>
        <w:sectPr>
          <w:footerReference r:id="rId5" w:type="first"/>
          <w:footerReference r:id="rId4" w:type="default"/>
          <w:headerReference r:id="rId3" w:type="even"/>
          <w:pgSz w:w="11906" w:h="16838"/>
          <w:pgMar w:top="2154" w:right="1474" w:bottom="2041" w:left="1587" w:header="851" w:footer="992" w:gutter="0"/>
          <w:cols w:space="720" w:num="1"/>
          <w:titlePg/>
          <w:docGrid w:type="lines" w:linePitch="381" w:charSpace="0"/>
        </w:sectPr>
      </w:pPr>
      <w:r>
        <w:rPr>
          <w:rFonts w:hint="eastAsia" w:ascii="方正小标宋_GBK" w:hAnsi="方正小标宋_GBK" w:eastAsia="方正小标宋_GBK" w:cs="方正小标宋_GBK"/>
          <w:color w:val="auto"/>
          <w:sz w:val="32"/>
          <w:szCs w:val="32"/>
          <w:highlight w:val="none"/>
        </w:rPr>
        <w:t>2025年</w:t>
      </w:r>
      <w:r>
        <w:rPr>
          <w:rFonts w:hint="eastAsia" w:ascii="方正小标宋_GBK" w:hAnsi="方正小标宋_GBK" w:eastAsia="方正小标宋_GBK" w:cs="方正小标宋_GBK"/>
          <w:color w:val="auto"/>
          <w:sz w:val="32"/>
          <w:szCs w:val="32"/>
          <w:highlight w:val="none"/>
          <w:lang w:val="en-US" w:eastAsia="zh-CN"/>
        </w:rPr>
        <w:t>2</w:t>
      </w:r>
      <w:r>
        <w:rPr>
          <w:rFonts w:hint="eastAsia" w:ascii="方正小标宋_GBK" w:hAnsi="方正小标宋_GBK" w:eastAsia="方正小标宋_GBK" w:cs="方正小标宋_GBK"/>
          <w:color w:val="auto"/>
          <w:sz w:val="32"/>
          <w:szCs w:val="32"/>
          <w:highlight w:val="none"/>
        </w:rPr>
        <w:t>月</w:t>
      </w:r>
    </w:p>
    <w:p w14:paraId="3AD019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一、参加人员</w:t>
      </w:r>
      <w:bookmarkEnd w:id="0"/>
      <w:bookmarkEnd w:id="1"/>
    </w:p>
    <w:p w14:paraId="782C37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bCs/>
          <w:sz w:val="32"/>
          <w:szCs w:val="32"/>
        </w:rPr>
      </w:pPr>
      <w:r>
        <w:rPr>
          <w:rFonts w:hint="eastAsia" w:ascii="仿宋_GB2312" w:hAnsi="宋体" w:eastAsia="仿宋_GB2312"/>
          <w:bCs/>
          <w:sz w:val="32"/>
          <w:szCs w:val="32"/>
          <w:lang w:val="en-US" w:eastAsia="zh-CN"/>
        </w:rPr>
        <w:t>各级师训、教研、电教、装备等机构或部门的管理人员、教学人员、技术人员，中小学、幼儿园教师</w:t>
      </w:r>
      <w:r>
        <w:rPr>
          <w:rFonts w:hint="eastAsia" w:ascii="仿宋_GB2312" w:hAnsi="宋体" w:eastAsia="仿宋_GB2312"/>
          <w:bCs/>
          <w:sz w:val="32"/>
          <w:szCs w:val="32"/>
        </w:rPr>
        <w:t>。</w:t>
      </w:r>
    </w:p>
    <w:p w14:paraId="6FC5BA68">
      <w:pPr>
        <w:keepNext w:val="0"/>
        <w:keepLines w:val="0"/>
        <w:pageBreakBefore w:val="0"/>
        <w:widowControl w:val="0"/>
        <w:kinsoku/>
        <w:wordWrap/>
        <w:overflowPunct/>
        <w:topLinePunct w:val="0"/>
        <w:autoSpaceDE/>
        <w:autoSpaceDN/>
        <w:bidi w:val="0"/>
        <w:adjustRightInd/>
        <w:snapToGrid/>
        <w:spacing w:line="560" w:lineRule="exact"/>
        <w:ind w:firstLine="627" w:firstLineChars="196"/>
        <w:textAlignment w:val="auto"/>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项目内容及相关要求</w:t>
      </w:r>
      <w:bookmarkEnd w:id="2"/>
      <w:bookmarkEnd w:id="3"/>
      <w:bookmarkEnd w:id="4"/>
    </w:p>
    <w:p w14:paraId="7E1813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bCs/>
          <w:sz w:val="32"/>
          <w:szCs w:val="32"/>
        </w:rPr>
      </w:pPr>
      <w:r>
        <w:rPr>
          <w:rFonts w:hint="eastAsia" w:ascii="楷体_GB2312" w:eastAsia="楷体_GB2312"/>
          <w:bCs/>
          <w:sz w:val="32"/>
          <w:szCs w:val="32"/>
        </w:rPr>
        <w:t>（一）项目内容</w:t>
      </w:r>
    </w:p>
    <w:p w14:paraId="233E65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Cs/>
          <w:sz w:val="32"/>
          <w:szCs w:val="32"/>
          <w:lang w:val="en-US" w:eastAsia="zh-CN"/>
        </w:rPr>
      </w:pPr>
      <w:r>
        <w:rPr>
          <w:rFonts w:hint="eastAsia" w:ascii="仿宋_GB2312" w:eastAsia="仿宋_GB2312"/>
          <w:bCs/>
          <w:sz w:val="32"/>
          <w:szCs w:val="32"/>
          <w:lang w:val="en-US" w:eastAsia="zh-CN"/>
        </w:rPr>
        <w:t>国家中小学智慧教育平台赋能校本（区域）教师研修应用案例是指聚焦国家中小学智慧教育平台赋能教师研修，</w:t>
      </w:r>
      <w:r>
        <w:rPr>
          <w:rFonts w:hint="eastAsia" w:ascii="仿宋_GB2312" w:eastAsia="仿宋_GB2312"/>
          <w:bCs/>
          <w:sz w:val="32"/>
          <w:szCs w:val="32"/>
        </w:rPr>
        <w:t>共征集</w:t>
      </w:r>
      <w:r>
        <w:rPr>
          <w:rFonts w:hint="eastAsia" w:ascii="仿宋_GB2312" w:eastAsia="仿宋_GB2312"/>
          <w:bCs/>
          <w:sz w:val="32"/>
          <w:szCs w:val="32"/>
          <w:lang w:val="en-US" w:eastAsia="zh-CN"/>
        </w:rPr>
        <w:t>二</w:t>
      </w:r>
      <w:r>
        <w:rPr>
          <w:rFonts w:hint="eastAsia" w:ascii="仿宋_GB2312" w:eastAsia="仿宋_GB2312"/>
          <w:bCs/>
          <w:sz w:val="32"/>
          <w:szCs w:val="32"/>
        </w:rPr>
        <w:t>类</w:t>
      </w:r>
      <w:r>
        <w:rPr>
          <w:rFonts w:hint="eastAsia" w:ascii="仿宋_GB2312" w:eastAsia="仿宋_GB2312"/>
          <w:bCs/>
          <w:sz w:val="32"/>
          <w:szCs w:val="32"/>
          <w:lang w:val="en-US" w:eastAsia="zh-CN"/>
        </w:rPr>
        <w:t>案例成果</w:t>
      </w:r>
      <w:r>
        <w:rPr>
          <w:rFonts w:hint="eastAsia" w:ascii="仿宋_GB2312" w:eastAsia="仿宋_GB2312"/>
          <w:bCs/>
          <w:sz w:val="32"/>
          <w:szCs w:val="32"/>
        </w:rPr>
        <w:t>：</w:t>
      </w:r>
      <w:r>
        <w:rPr>
          <w:rFonts w:hint="eastAsia" w:ascii="仿宋_GB2312" w:eastAsia="仿宋_GB2312"/>
          <w:bCs/>
          <w:sz w:val="32"/>
          <w:szCs w:val="32"/>
          <w:lang w:val="en-US" w:eastAsia="zh-CN"/>
        </w:rPr>
        <w:t>区域研修应用案例、校本研修应用案例。</w:t>
      </w:r>
      <w:r>
        <w:rPr>
          <w:rFonts w:hint="eastAsia" w:ascii="仿宋_GB2312" w:eastAsia="仿宋_GB2312"/>
          <w:bCs/>
          <w:sz w:val="32"/>
          <w:szCs w:val="32"/>
        </w:rPr>
        <w:t>参与教师</w:t>
      </w:r>
      <w:r>
        <w:rPr>
          <w:rFonts w:hint="eastAsia" w:ascii="仿宋_GB2312" w:eastAsia="仿宋_GB2312"/>
          <w:bCs/>
          <w:sz w:val="32"/>
          <w:szCs w:val="32"/>
          <w:lang w:val="en-US" w:eastAsia="zh-CN"/>
        </w:rPr>
        <w:t>根据研修实施情况</w:t>
      </w:r>
      <w:r>
        <w:rPr>
          <w:rFonts w:hint="eastAsia" w:ascii="仿宋_GB2312" w:eastAsia="仿宋_GB2312"/>
          <w:bCs/>
          <w:sz w:val="32"/>
          <w:szCs w:val="32"/>
        </w:rPr>
        <w:t>可自主选择参与其中一类</w:t>
      </w:r>
      <w:r>
        <w:rPr>
          <w:rFonts w:hint="eastAsia" w:ascii="仿宋_GB2312" w:eastAsia="仿宋_GB2312"/>
          <w:bCs/>
          <w:sz w:val="32"/>
          <w:szCs w:val="32"/>
          <w:lang w:val="en-US" w:eastAsia="zh-CN"/>
        </w:rPr>
        <w:t>案例成果</w:t>
      </w:r>
      <w:r>
        <w:rPr>
          <w:rFonts w:hint="eastAsia" w:ascii="仿宋_GB2312" w:eastAsia="仿宋_GB2312"/>
          <w:bCs/>
          <w:sz w:val="32"/>
          <w:szCs w:val="32"/>
        </w:rPr>
        <w:t>征集</w:t>
      </w:r>
      <w:r>
        <w:rPr>
          <w:rFonts w:hint="eastAsia" w:ascii="仿宋_GB2312" w:eastAsia="仿宋_GB2312"/>
          <w:bCs/>
          <w:sz w:val="32"/>
          <w:szCs w:val="32"/>
          <w:lang w:eastAsia="zh-CN"/>
        </w:rPr>
        <w:t>。</w:t>
      </w:r>
    </w:p>
    <w:p w14:paraId="5C10FC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bCs/>
          <w:sz w:val="32"/>
          <w:szCs w:val="32"/>
        </w:rPr>
      </w:pPr>
      <w:r>
        <w:rPr>
          <w:rFonts w:hint="eastAsia" w:ascii="楷体_GB2312" w:eastAsia="楷体_GB2312"/>
          <w:bCs/>
          <w:sz w:val="32"/>
          <w:szCs w:val="32"/>
        </w:rPr>
        <w:t>（二）</w:t>
      </w:r>
      <w:r>
        <w:rPr>
          <w:rFonts w:hint="eastAsia" w:ascii="楷体_GB2312" w:hAnsi="黑体" w:eastAsia="楷体_GB2312"/>
          <w:sz w:val="32"/>
          <w:szCs w:val="32"/>
          <w:lang w:val="en-US" w:eastAsia="zh-CN"/>
        </w:rPr>
        <w:t>案例</w:t>
      </w:r>
      <w:r>
        <w:rPr>
          <w:rFonts w:hint="eastAsia" w:ascii="楷体_GB2312" w:hAnsi="黑体" w:eastAsia="楷体_GB2312"/>
          <w:sz w:val="32"/>
          <w:szCs w:val="32"/>
        </w:rPr>
        <w:t>类型及要求</w:t>
      </w:r>
    </w:p>
    <w:p w14:paraId="6D2626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bCs/>
          <w:sz w:val="32"/>
          <w:szCs w:val="32"/>
          <w:lang w:val="en-US" w:eastAsia="zh-CN"/>
        </w:rPr>
      </w:pPr>
      <w:r>
        <w:rPr>
          <w:rFonts w:hint="eastAsia" w:ascii="楷体_GB2312" w:eastAsia="楷体_GB2312"/>
          <w:bCs/>
          <w:sz w:val="32"/>
          <w:szCs w:val="32"/>
        </w:rPr>
        <w:t>1.</w:t>
      </w:r>
      <w:r>
        <w:rPr>
          <w:rFonts w:hint="eastAsia" w:ascii="楷体_GB2312" w:eastAsia="楷体_GB2312"/>
          <w:bCs/>
          <w:sz w:val="32"/>
          <w:szCs w:val="32"/>
          <w:lang w:val="en-US" w:eastAsia="zh-CN"/>
        </w:rPr>
        <w:t>区域研修应用案例：</w:t>
      </w:r>
      <w:r>
        <w:rPr>
          <w:rFonts w:hint="eastAsia" w:ascii="仿宋_GB2312" w:eastAsia="仿宋_GB2312"/>
          <w:bCs/>
          <w:sz w:val="32"/>
          <w:szCs w:val="32"/>
        </w:rPr>
        <w:t>是指</w:t>
      </w:r>
      <w:r>
        <w:rPr>
          <w:rFonts w:hint="eastAsia" w:ascii="仿宋_GB2312" w:eastAsia="仿宋_GB2312"/>
          <w:bCs/>
          <w:sz w:val="32"/>
          <w:szCs w:val="32"/>
          <w:lang w:val="en-US" w:eastAsia="zh-CN"/>
        </w:rPr>
        <w:t>利用国家中小学智慧教育平台的数字资源和相关应用功能，支持开展区域教师研修。包括线上研修、线下研修、线上与线下相结合的混合研修等多种形式</w:t>
      </w:r>
      <w:r>
        <w:rPr>
          <w:rFonts w:hint="eastAsia" w:ascii="仿宋_GB2312" w:eastAsia="仿宋_GB2312"/>
          <w:sz w:val="32"/>
          <w:szCs w:val="32"/>
        </w:rPr>
        <w:t>。</w:t>
      </w:r>
      <w:r>
        <w:rPr>
          <w:rFonts w:hint="eastAsia" w:ascii="仿宋_GB2312" w:eastAsia="仿宋_GB2312"/>
          <w:sz w:val="32"/>
          <w:szCs w:val="32"/>
          <w:lang w:val="en-US" w:eastAsia="zh-CN"/>
        </w:rPr>
        <w:t>区域将国家中小学智慧教育平台教师研修应用作为推进教师培训数字化转型的重要途径，创新组织机制，深化培训模式改革，推动研训一体化，塑造教师发展新动能，提高区域教师发展的自主性及效能。区域研修应具备规模化、组织化、一体化特征。</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详见附件：国家中小学智慧教育平台赋能校本（区域）教师研修应用案例要求</w:t>
      </w:r>
      <w:r>
        <w:rPr>
          <w:rFonts w:hint="eastAsia" w:ascii="仿宋_GB2312" w:eastAsia="仿宋_GB2312"/>
          <w:b/>
          <w:bCs/>
          <w:sz w:val="32"/>
          <w:szCs w:val="32"/>
          <w:lang w:eastAsia="zh-CN"/>
        </w:rPr>
        <w:t>）</w:t>
      </w:r>
    </w:p>
    <w:p w14:paraId="2CB780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Courier New" w:eastAsia="仿宋_GB2312" w:cs="Courier New"/>
          <w:sz w:val="32"/>
          <w:szCs w:val="32"/>
        </w:rPr>
      </w:pPr>
      <w:r>
        <w:rPr>
          <w:rFonts w:hint="eastAsia" w:ascii="仿宋_GB2312" w:hAnsi="Courier New" w:eastAsia="仿宋_GB2312" w:cs="Courier New"/>
          <w:sz w:val="32"/>
          <w:szCs w:val="32"/>
          <w:lang w:eastAsia="zh-CN"/>
        </w:rPr>
        <w:t>材料提交</w:t>
      </w:r>
      <w:r>
        <w:rPr>
          <w:rFonts w:hint="eastAsia" w:ascii="仿宋_GB2312" w:hAnsi="Courier New" w:eastAsia="仿宋_GB2312" w:cs="Courier New"/>
          <w:sz w:val="32"/>
          <w:szCs w:val="32"/>
        </w:rPr>
        <w:t>要求：须提交作品登记表、案例介绍文档、相关支撑材料</w:t>
      </w:r>
      <w:r>
        <w:rPr>
          <w:rFonts w:hint="eastAsia" w:ascii="仿宋_GB2312" w:eastAsia="仿宋_GB2312"/>
          <w:sz w:val="32"/>
          <w:szCs w:val="32"/>
        </w:rPr>
        <w:t>。</w:t>
      </w:r>
    </w:p>
    <w:p w14:paraId="6E23E4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sz w:val="32"/>
          <w:szCs w:val="32"/>
          <w:lang w:eastAsia="zh-CN"/>
        </w:rPr>
      </w:pPr>
      <w:r>
        <w:rPr>
          <w:rFonts w:hint="eastAsia" w:ascii="楷体_GB2312" w:hAnsi="Courier New" w:eastAsia="楷体_GB2312" w:cs="Courier New"/>
          <w:sz w:val="32"/>
          <w:szCs w:val="32"/>
        </w:rPr>
        <w:t>作品登记表：</w:t>
      </w:r>
      <w:r>
        <w:rPr>
          <w:rFonts w:hint="eastAsia" w:ascii="仿宋_GB2312" w:hAnsi="Courier New" w:eastAsia="仿宋_GB2312" w:cs="Courier New"/>
          <w:sz w:val="32"/>
          <w:szCs w:val="32"/>
        </w:rPr>
        <w:t>内容包括案例</w:t>
      </w:r>
      <w:r>
        <w:rPr>
          <w:rFonts w:hint="eastAsia" w:ascii="仿宋_GB2312" w:hAnsi="Courier New" w:eastAsia="仿宋_GB2312" w:cs="Courier New"/>
          <w:sz w:val="32"/>
          <w:szCs w:val="32"/>
          <w:lang w:val="en-US" w:eastAsia="zh-CN"/>
        </w:rPr>
        <w:t>名称</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作者信息（最多3人）</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案例类型</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案例概述、作者声明</w:t>
      </w:r>
      <w:r>
        <w:rPr>
          <w:rFonts w:hint="eastAsia" w:ascii="仿宋_GB2312" w:hAnsi="Courier New" w:eastAsia="仿宋_GB2312" w:cs="Courier New"/>
          <w:sz w:val="32"/>
          <w:szCs w:val="32"/>
        </w:rPr>
        <w:t>等。</w:t>
      </w:r>
      <w:r>
        <w:rPr>
          <w:rFonts w:hint="eastAsia" w:ascii="仿宋_GB2312" w:hAnsi="Courier New" w:eastAsia="仿宋_GB2312" w:cs="Courier New"/>
          <w:sz w:val="32"/>
          <w:szCs w:val="32"/>
          <w:lang w:eastAsia="zh-CN"/>
        </w:rPr>
        <w:t>（</w:t>
      </w:r>
      <w:r>
        <w:rPr>
          <w:rFonts w:hint="eastAsia" w:ascii="仿宋_GB2312" w:hAnsi="Courier New" w:eastAsia="仿宋_GB2312" w:cs="Courier New"/>
          <w:sz w:val="32"/>
          <w:szCs w:val="32"/>
          <w:lang w:val="en-US" w:eastAsia="zh-CN"/>
        </w:rPr>
        <w:t>详见附表</w:t>
      </w:r>
      <w:r>
        <w:rPr>
          <w:rFonts w:hint="eastAsia" w:ascii="仿宋_GB2312" w:hAnsi="Courier New" w:eastAsia="仿宋_GB2312" w:cs="Courier New"/>
          <w:sz w:val="32"/>
          <w:szCs w:val="32"/>
          <w:lang w:eastAsia="zh-CN"/>
        </w:rPr>
        <w:t>）</w:t>
      </w:r>
    </w:p>
    <w:p w14:paraId="1DFA5C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楷体_GB2312" w:hAnsi="Courier New" w:eastAsia="楷体_GB2312" w:cs="Courier New"/>
          <w:sz w:val="32"/>
          <w:szCs w:val="32"/>
          <w:lang w:val="en-US" w:eastAsia="zh-CN"/>
        </w:rPr>
        <w:t>案例介绍文档</w:t>
      </w:r>
      <w:r>
        <w:rPr>
          <w:rFonts w:hint="eastAsia" w:ascii="楷体_GB2312" w:hAnsi="Courier New" w:eastAsia="楷体_GB2312" w:cs="Courier New"/>
          <w:sz w:val="32"/>
          <w:szCs w:val="32"/>
        </w:rPr>
        <w:t>：</w:t>
      </w:r>
      <w:r>
        <w:rPr>
          <w:rFonts w:hint="eastAsia" w:ascii="仿宋_GB2312" w:eastAsia="仿宋_GB2312"/>
          <w:sz w:val="32"/>
          <w:szCs w:val="32"/>
          <w:lang w:val="en-US" w:eastAsia="zh-CN"/>
        </w:rPr>
        <w:t>即案例的主体部分，</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val="en-US" w:eastAsia="zh-CN"/>
        </w:rPr>
        <w:t>Word</w:t>
      </w:r>
      <w:r>
        <w:rPr>
          <w:rFonts w:hint="eastAsia" w:ascii="仿宋_GB2312" w:hAnsi="仿宋_GB2312" w:eastAsia="仿宋_GB2312" w:cs="仿宋_GB2312"/>
          <w:sz w:val="32"/>
          <w:szCs w:val="32"/>
        </w:rPr>
        <w:t>格式上传，</w:t>
      </w:r>
      <w:r>
        <w:rPr>
          <w:rFonts w:hint="eastAsia" w:ascii="仿宋_GB2312" w:eastAsia="仿宋_GB2312"/>
          <w:sz w:val="32"/>
          <w:szCs w:val="32"/>
          <w:lang w:val="en-US" w:eastAsia="zh-CN"/>
        </w:rPr>
        <w:t>文档必须包含基本情况、过程与举措、经验与成效、特色与创新等内容。介绍利用国家中小学智慧教育平台开展区域教师研修的基本情况说明，相关过程与举措，取得的成效与经验总结，以及本案例的特色与创新之处。</w:t>
      </w:r>
    </w:p>
    <w:p w14:paraId="2E0004CC">
      <w:pPr>
        <w:pageBreakBefore w:val="0"/>
        <w:widowControl w:val="0"/>
        <w:kinsoku/>
        <w:wordWrap/>
        <w:overflowPunct/>
        <w:topLinePunct w:val="0"/>
        <w:autoSpaceDE/>
        <w:autoSpaceDN/>
        <w:bidi w:val="0"/>
        <w:spacing w:line="560" w:lineRule="exact"/>
        <w:ind w:firstLine="643" w:firstLineChars="200"/>
        <w:textAlignment w:val="auto"/>
        <w:rPr>
          <w:rFonts w:hint="eastAsia" w:ascii="楷体_GB2312" w:eastAsia="楷体_GB2312"/>
          <w:sz w:val="32"/>
          <w:szCs w:val="32"/>
        </w:rPr>
      </w:pPr>
      <w:r>
        <w:rPr>
          <w:rFonts w:hint="eastAsia" w:ascii="仿宋_GB2312" w:hAnsi="仿宋_GB2312" w:eastAsia="仿宋_GB2312" w:cs="仿宋_GB2312"/>
          <w:b/>
          <w:bCs/>
          <w:color w:val="auto"/>
          <w:kern w:val="0"/>
          <w:sz w:val="32"/>
          <w:szCs w:val="32"/>
        </w:rPr>
        <w:t>案例视频：</w:t>
      </w:r>
      <w:r>
        <w:rPr>
          <w:rFonts w:hint="eastAsia" w:ascii="仿宋_GB2312" w:hAnsi="仿宋_GB2312" w:eastAsia="仿宋_GB2312" w:cs="仿宋_GB2312"/>
          <w:color w:val="auto"/>
          <w:kern w:val="0"/>
          <w:sz w:val="32"/>
          <w:szCs w:val="32"/>
        </w:rPr>
        <w:t>单人或多人借助声音、图片、视频直观、形象地介绍案例的主要内容、特色创新等，着眼于弥补文字材料的不足。</w:t>
      </w:r>
      <w:r>
        <w:rPr>
          <w:rFonts w:hint="eastAsia" w:ascii="仿宋_GB2312" w:hAnsi="仿宋_GB2312" w:eastAsia="仿宋_GB2312" w:cs="仿宋_GB2312"/>
          <w:color w:val="auto"/>
          <w:sz w:val="32"/>
          <w:szCs w:val="32"/>
        </w:rPr>
        <w:t>视频格</w:t>
      </w:r>
      <w:r>
        <w:rPr>
          <w:rFonts w:hint="eastAsia" w:ascii="仿宋_GB2312" w:hAnsi="仿宋_GB2312" w:eastAsia="仿宋_GB2312" w:cs="仿宋_GB2312"/>
          <w:color w:val="auto"/>
          <w:kern w:val="0"/>
          <w:sz w:val="32"/>
          <w:szCs w:val="32"/>
        </w:rPr>
        <w:t>式为MP4（H.264编码格式，非H.264编码格式可能会导致无法正常播放），视频分辨率不得低于720p，视频文件大小控制在500MB以内，时长不超过10分钟。</w:t>
      </w:r>
    </w:p>
    <w:p w14:paraId="201BC2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楷体_GB2312" w:eastAsia="楷体_GB2312"/>
          <w:sz w:val="32"/>
          <w:szCs w:val="32"/>
        </w:rPr>
        <w:t>相关</w:t>
      </w:r>
      <w:r>
        <w:rPr>
          <w:rFonts w:hint="eastAsia" w:ascii="楷体_GB2312" w:eastAsia="楷体_GB2312"/>
          <w:sz w:val="32"/>
          <w:szCs w:val="32"/>
          <w:lang w:val="en-US" w:eastAsia="zh-CN"/>
        </w:rPr>
        <w:t>支撑</w:t>
      </w:r>
      <w:r>
        <w:rPr>
          <w:rFonts w:hint="eastAsia" w:ascii="楷体_GB2312" w:eastAsia="楷体_GB2312"/>
          <w:sz w:val="32"/>
          <w:szCs w:val="32"/>
        </w:rPr>
        <w:t>材料：</w:t>
      </w:r>
      <w:r>
        <w:rPr>
          <w:rFonts w:hint="eastAsia" w:ascii="仿宋_GB2312" w:eastAsia="仿宋_GB2312"/>
          <w:sz w:val="32"/>
          <w:szCs w:val="32"/>
        </w:rPr>
        <w:t>包括通知文件、制度文档、研究交流、宣传报道，以及其他成果支撑材料。</w:t>
      </w:r>
    </w:p>
    <w:p w14:paraId="19F8BC0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0"/>
          <w:sz w:val="32"/>
          <w:szCs w:val="32"/>
        </w:rPr>
        <w:t>以上作品报送材料按照省活动平台的具体要求上传，文件命名规则为：学校</w:t>
      </w:r>
      <w:r>
        <w:rPr>
          <w:rFonts w:hint="eastAsia" w:ascii="仿宋_GB2312" w:hAnsi="仿宋_GB2312" w:eastAsia="仿宋_GB2312" w:cs="仿宋_GB2312"/>
          <w:color w:val="auto"/>
          <w:kern w:val="0"/>
          <w:sz w:val="32"/>
          <w:szCs w:val="32"/>
          <w:lang w:eastAsia="zh-CN"/>
        </w:rPr>
        <w:t>（区域）</w:t>
      </w:r>
      <w:r>
        <w:rPr>
          <w:rFonts w:hint="eastAsia" w:ascii="仿宋_GB2312" w:hAnsi="仿宋_GB2312" w:eastAsia="仿宋_GB2312" w:cs="仿宋_GB2312"/>
          <w:color w:val="auto"/>
          <w:kern w:val="0"/>
          <w:sz w:val="32"/>
          <w:szCs w:val="32"/>
        </w:rPr>
        <w:t>名称+第一作者+作品名称+材料类别（如：某某学校张三《</w:t>
      </w:r>
      <w:r>
        <w:rPr>
          <w:rFonts w:hint="eastAsia" w:ascii="仿宋_GB2312" w:hAnsi="仿宋_GB2312" w:eastAsia="仿宋_GB2312" w:cs="仿宋_GB2312"/>
          <w:color w:val="auto"/>
          <w:kern w:val="0"/>
          <w:sz w:val="32"/>
          <w:szCs w:val="32"/>
          <w:lang w:eastAsia="zh-CN"/>
        </w:rPr>
        <w:t>教师研修应用案例</w:t>
      </w:r>
      <w:r>
        <w:rPr>
          <w:rFonts w:hint="eastAsia" w:ascii="仿宋_GB2312" w:hAnsi="仿宋_GB2312" w:eastAsia="仿宋_GB2312" w:cs="仿宋_GB2312"/>
          <w:color w:val="auto"/>
          <w:kern w:val="0"/>
          <w:sz w:val="32"/>
          <w:szCs w:val="32"/>
        </w:rPr>
        <w:t>》作品登记表），该项目的所有报送材料的</w:t>
      </w:r>
      <w:r>
        <w:rPr>
          <w:rFonts w:hint="eastAsia" w:ascii="仿宋_GB2312" w:hAnsi="仿宋_GB2312" w:eastAsia="仿宋_GB2312" w:cs="仿宋_GB2312"/>
          <w:color w:val="auto"/>
          <w:sz w:val="32"/>
          <w:szCs w:val="32"/>
        </w:rPr>
        <w:t>总体容量大小不超过</w:t>
      </w:r>
      <w:r>
        <w:rPr>
          <w:rFonts w:hint="eastAsia" w:ascii="仿宋_GB2312" w:hAnsi="仿宋_GB2312" w:eastAsia="仿宋_GB2312" w:cs="仿宋_GB2312"/>
          <w:color w:val="auto"/>
          <w:kern w:val="0"/>
          <w:sz w:val="32"/>
          <w:szCs w:val="32"/>
          <w:lang w:val="en-US" w:eastAsia="zh-CN"/>
        </w:rPr>
        <w:t>1GB</w:t>
      </w:r>
      <w:r>
        <w:rPr>
          <w:rFonts w:hint="eastAsia" w:ascii="仿宋_GB2312" w:hAnsi="仿宋_GB2312" w:eastAsia="仿宋_GB2312" w:cs="仿宋_GB2312"/>
          <w:color w:val="auto"/>
          <w:kern w:val="0"/>
          <w:sz w:val="32"/>
          <w:szCs w:val="32"/>
        </w:rPr>
        <w:t>。</w:t>
      </w:r>
    </w:p>
    <w:p w14:paraId="15D07F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bCs/>
          <w:sz w:val="32"/>
          <w:szCs w:val="32"/>
          <w:lang w:val="en-US" w:eastAsia="zh-CN"/>
        </w:rPr>
      </w:pPr>
      <w:r>
        <w:rPr>
          <w:rFonts w:hint="eastAsia" w:ascii="楷体_GB2312" w:eastAsia="楷体_GB2312"/>
          <w:bCs/>
          <w:sz w:val="32"/>
          <w:szCs w:val="32"/>
          <w:lang w:val="en-US" w:eastAsia="zh-CN"/>
        </w:rPr>
        <w:t>2.校本研修应用</w:t>
      </w:r>
      <w:r>
        <w:rPr>
          <w:rFonts w:hint="eastAsia" w:ascii="楷体_GB2312" w:eastAsia="楷体_GB2312"/>
          <w:bCs/>
          <w:sz w:val="32"/>
          <w:szCs w:val="32"/>
        </w:rPr>
        <w:t>案例：</w:t>
      </w:r>
      <w:r>
        <w:rPr>
          <w:rFonts w:hint="eastAsia" w:ascii="仿宋_GB2312" w:eastAsia="仿宋_GB2312"/>
          <w:sz w:val="32"/>
          <w:szCs w:val="32"/>
          <w:lang w:val="en-US" w:eastAsia="zh-CN"/>
        </w:rPr>
        <w:t>是指中小学、幼儿园利用国家中小学智慧教育平台的数字资源和相关应用功能，建立研修共同体，支持开展常态化校本研修的案例。</w:t>
      </w:r>
      <w:r>
        <w:rPr>
          <w:rFonts w:hint="eastAsia" w:ascii="仿宋_GB2312" w:eastAsia="仿宋_GB2312"/>
          <w:bCs/>
          <w:sz w:val="32"/>
          <w:szCs w:val="32"/>
          <w:lang w:val="en-US" w:eastAsia="zh-CN"/>
        </w:rPr>
        <w:t>包括线上研修、线下研修、线上与线下相结合的混合研修等多种形式。学校将国家中小学智慧教育平台教师研修应用作为推进校本研修数字化的重要途径，</w:t>
      </w:r>
      <w:r>
        <w:rPr>
          <w:rFonts w:hint="eastAsia" w:ascii="仿宋_GB2312" w:eastAsia="仿宋_GB2312"/>
          <w:sz w:val="32"/>
          <w:szCs w:val="32"/>
          <w:lang w:val="en-US" w:eastAsia="zh-CN"/>
        </w:rPr>
        <w:t>提高教师核心素养与教育教学能力，促进校本研修增质提效。校本研修应具备组织化、常态化、一体化特征。</w:t>
      </w:r>
      <w:r>
        <w:rPr>
          <w:rFonts w:hint="eastAsia" w:ascii="仿宋_GB2312" w:eastAsia="仿宋_GB2312"/>
          <w:b/>
          <w:bCs/>
          <w:sz w:val="32"/>
          <w:szCs w:val="32"/>
          <w:lang w:eastAsia="zh-CN"/>
        </w:rPr>
        <w:t>（</w:t>
      </w:r>
      <w:r>
        <w:rPr>
          <w:rFonts w:hint="eastAsia" w:ascii="仿宋_GB2312" w:eastAsia="仿宋_GB2312"/>
          <w:b/>
          <w:bCs/>
          <w:sz w:val="32"/>
          <w:szCs w:val="32"/>
          <w:lang w:val="en-US" w:eastAsia="zh-CN"/>
        </w:rPr>
        <w:t>详见附件：国家中小学智慧教育平台赋能校本（区域）教师研修应用案例要求</w:t>
      </w:r>
      <w:r>
        <w:rPr>
          <w:rFonts w:hint="eastAsia" w:ascii="仿宋_GB2312" w:eastAsia="仿宋_GB2312"/>
          <w:b/>
          <w:bCs/>
          <w:sz w:val="32"/>
          <w:szCs w:val="32"/>
          <w:lang w:eastAsia="zh-CN"/>
        </w:rPr>
        <w:t>）</w:t>
      </w:r>
    </w:p>
    <w:p w14:paraId="0BE19B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Courier New" w:eastAsia="仿宋_GB2312" w:cs="Courier New"/>
          <w:sz w:val="32"/>
          <w:szCs w:val="32"/>
        </w:rPr>
      </w:pPr>
      <w:r>
        <w:rPr>
          <w:rFonts w:hint="eastAsia" w:ascii="仿宋_GB2312" w:hAnsi="Courier New" w:eastAsia="仿宋_GB2312" w:cs="Courier New"/>
          <w:sz w:val="32"/>
          <w:szCs w:val="32"/>
          <w:lang w:eastAsia="zh-CN"/>
        </w:rPr>
        <w:t>材料提交</w:t>
      </w:r>
      <w:r>
        <w:rPr>
          <w:rFonts w:hint="eastAsia" w:ascii="仿宋_GB2312" w:hAnsi="Courier New" w:eastAsia="仿宋_GB2312" w:cs="Courier New"/>
          <w:sz w:val="32"/>
          <w:szCs w:val="32"/>
        </w:rPr>
        <w:t>要求：须提交</w:t>
      </w:r>
      <w:r>
        <w:rPr>
          <w:rFonts w:hint="eastAsia" w:ascii="仿宋_GB2312" w:hAnsi="Courier New" w:eastAsia="仿宋_GB2312" w:cs="Courier New"/>
          <w:sz w:val="32"/>
          <w:szCs w:val="32"/>
          <w:lang w:eastAsia="zh-CN"/>
        </w:rPr>
        <w:t>作品登记表</w:t>
      </w:r>
      <w:r>
        <w:rPr>
          <w:rFonts w:hint="eastAsia" w:ascii="仿宋_GB2312" w:hAnsi="Courier New" w:eastAsia="仿宋_GB2312" w:cs="Courier New"/>
          <w:sz w:val="32"/>
          <w:szCs w:val="32"/>
        </w:rPr>
        <w:t>、案例介绍文档、相关支撑材料</w:t>
      </w:r>
      <w:r>
        <w:rPr>
          <w:rFonts w:hint="eastAsia" w:ascii="仿宋_GB2312" w:eastAsia="仿宋_GB2312"/>
          <w:sz w:val="32"/>
          <w:szCs w:val="32"/>
        </w:rPr>
        <w:t>。</w:t>
      </w:r>
    </w:p>
    <w:p w14:paraId="70E2FB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Courier New" w:eastAsia="仿宋_GB2312" w:cs="Courier New"/>
          <w:sz w:val="32"/>
          <w:szCs w:val="32"/>
          <w:lang w:eastAsia="zh-CN"/>
        </w:rPr>
      </w:pPr>
      <w:r>
        <w:rPr>
          <w:rFonts w:hint="eastAsia" w:ascii="楷体_GB2312" w:hAnsi="Courier New" w:eastAsia="楷体_GB2312" w:cs="Courier New"/>
          <w:sz w:val="32"/>
          <w:szCs w:val="32"/>
        </w:rPr>
        <w:t>作品登记表：</w:t>
      </w:r>
      <w:r>
        <w:rPr>
          <w:rFonts w:hint="eastAsia" w:ascii="仿宋_GB2312" w:hAnsi="Courier New" w:eastAsia="仿宋_GB2312" w:cs="Courier New"/>
          <w:sz w:val="32"/>
          <w:szCs w:val="32"/>
        </w:rPr>
        <w:t>内容包括案例</w:t>
      </w:r>
      <w:r>
        <w:rPr>
          <w:rFonts w:hint="eastAsia" w:ascii="仿宋_GB2312" w:hAnsi="Courier New" w:eastAsia="仿宋_GB2312" w:cs="Courier New"/>
          <w:sz w:val="32"/>
          <w:szCs w:val="32"/>
          <w:lang w:val="en-US" w:eastAsia="zh-CN"/>
        </w:rPr>
        <w:t>名称</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作者信息（最多3人）</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案例类型</w:t>
      </w:r>
      <w:r>
        <w:rPr>
          <w:rFonts w:hint="eastAsia" w:ascii="仿宋_GB2312" w:hAnsi="Courier New" w:eastAsia="仿宋_GB2312" w:cs="Courier New"/>
          <w:sz w:val="32"/>
          <w:szCs w:val="32"/>
        </w:rPr>
        <w:t>、</w:t>
      </w:r>
      <w:r>
        <w:rPr>
          <w:rFonts w:hint="eastAsia" w:ascii="仿宋_GB2312" w:hAnsi="Courier New" w:eastAsia="仿宋_GB2312" w:cs="Courier New"/>
          <w:sz w:val="32"/>
          <w:szCs w:val="32"/>
          <w:lang w:val="en-US" w:eastAsia="zh-CN"/>
        </w:rPr>
        <w:t>案例概述、作者声明</w:t>
      </w:r>
      <w:r>
        <w:rPr>
          <w:rFonts w:hint="eastAsia" w:ascii="仿宋_GB2312" w:hAnsi="Courier New" w:eastAsia="仿宋_GB2312" w:cs="Courier New"/>
          <w:sz w:val="32"/>
          <w:szCs w:val="32"/>
        </w:rPr>
        <w:t>等。</w:t>
      </w:r>
      <w:r>
        <w:rPr>
          <w:rFonts w:hint="eastAsia" w:ascii="仿宋_GB2312" w:hAnsi="Courier New" w:eastAsia="仿宋_GB2312" w:cs="Courier New"/>
          <w:sz w:val="32"/>
          <w:szCs w:val="32"/>
          <w:lang w:eastAsia="zh-CN"/>
        </w:rPr>
        <w:t>（</w:t>
      </w:r>
      <w:r>
        <w:rPr>
          <w:rFonts w:hint="eastAsia" w:ascii="仿宋_GB2312" w:hAnsi="Courier New" w:eastAsia="仿宋_GB2312" w:cs="Courier New"/>
          <w:sz w:val="32"/>
          <w:szCs w:val="32"/>
          <w:lang w:val="en-US" w:eastAsia="zh-CN"/>
        </w:rPr>
        <w:t>详见附表</w:t>
      </w:r>
      <w:r>
        <w:rPr>
          <w:rFonts w:hint="eastAsia" w:ascii="仿宋_GB2312" w:hAnsi="Courier New" w:eastAsia="仿宋_GB2312" w:cs="Courier New"/>
          <w:sz w:val="32"/>
          <w:szCs w:val="32"/>
          <w:lang w:eastAsia="zh-CN"/>
        </w:rPr>
        <w:t>）</w:t>
      </w:r>
    </w:p>
    <w:p w14:paraId="05C9AD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楷体_GB2312" w:hAnsi="Courier New" w:eastAsia="楷体_GB2312" w:cs="Courier New"/>
          <w:sz w:val="32"/>
          <w:szCs w:val="32"/>
          <w:lang w:val="en-US" w:eastAsia="zh-CN"/>
        </w:rPr>
        <w:t>案例介绍文档</w:t>
      </w:r>
      <w:r>
        <w:rPr>
          <w:rFonts w:hint="eastAsia" w:ascii="楷体_GB2312" w:hAnsi="Courier New" w:eastAsia="楷体_GB2312" w:cs="Courier New"/>
          <w:sz w:val="32"/>
          <w:szCs w:val="32"/>
        </w:rPr>
        <w:t>：</w:t>
      </w:r>
      <w:r>
        <w:rPr>
          <w:rFonts w:hint="eastAsia" w:ascii="仿宋_GB2312" w:eastAsia="仿宋_GB2312"/>
          <w:sz w:val="32"/>
          <w:szCs w:val="32"/>
          <w:lang w:val="en-US" w:eastAsia="zh-CN"/>
        </w:rPr>
        <w:t>即案例的主体部分，</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val="en-US" w:eastAsia="zh-CN"/>
        </w:rPr>
        <w:t>Word</w:t>
      </w:r>
      <w:r>
        <w:rPr>
          <w:rFonts w:hint="eastAsia" w:ascii="仿宋_GB2312" w:hAnsi="仿宋_GB2312" w:eastAsia="仿宋_GB2312" w:cs="仿宋_GB2312"/>
          <w:sz w:val="32"/>
          <w:szCs w:val="32"/>
        </w:rPr>
        <w:t>格式上传，</w:t>
      </w:r>
      <w:r>
        <w:rPr>
          <w:rFonts w:hint="eastAsia" w:ascii="仿宋_GB2312" w:eastAsia="仿宋_GB2312"/>
          <w:sz w:val="32"/>
          <w:szCs w:val="32"/>
          <w:lang w:val="en-US" w:eastAsia="zh-CN"/>
        </w:rPr>
        <w:t>文档必须包含基本情况、过程与举措、经验与成效、特色与创新等内容。介绍利用国家中小学智慧教育平台开展教师研修的基本情况说明，相关过程与举措，取得的成效与经验总结，以及本案例的特色与创新之处。</w:t>
      </w:r>
    </w:p>
    <w:p w14:paraId="78BCC909">
      <w:pPr>
        <w:pageBreakBefore w:val="0"/>
        <w:widowControl w:val="0"/>
        <w:kinsoku/>
        <w:wordWrap/>
        <w:overflowPunct/>
        <w:topLinePunct w:val="0"/>
        <w:autoSpaceDE/>
        <w:autoSpaceDN/>
        <w:bidi w:val="0"/>
        <w:spacing w:line="560" w:lineRule="exact"/>
        <w:ind w:firstLine="643" w:firstLineChars="200"/>
        <w:textAlignment w:val="auto"/>
        <w:rPr>
          <w:rFonts w:hint="eastAsia" w:ascii="楷体_GB2312" w:eastAsia="楷体_GB2312"/>
          <w:sz w:val="32"/>
          <w:szCs w:val="32"/>
        </w:rPr>
      </w:pPr>
      <w:r>
        <w:rPr>
          <w:rFonts w:hint="eastAsia" w:ascii="仿宋_GB2312" w:hAnsi="仿宋_GB2312" w:eastAsia="仿宋_GB2312" w:cs="仿宋_GB2312"/>
          <w:b/>
          <w:bCs/>
          <w:color w:val="auto"/>
          <w:kern w:val="0"/>
          <w:sz w:val="32"/>
          <w:szCs w:val="32"/>
        </w:rPr>
        <w:t>案例视频：</w:t>
      </w:r>
      <w:r>
        <w:rPr>
          <w:rFonts w:hint="eastAsia" w:ascii="仿宋_GB2312" w:hAnsi="仿宋_GB2312" w:eastAsia="仿宋_GB2312" w:cs="仿宋_GB2312"/>
          <w:color w:val="auto"/>
          <w:kern w:val="0"/>
          <w:sz w:val="32"/>
          <w:szCs w:val="32"/>
        </w:rPr>
        <w:t>单人或多人借助声音、图片、视频直观、形象地介绍案例的主要内容、特色创新等，着眼于弥补文字材料的不足。</w:t>
      </w:r>
      <w:r>
        <w:rPr>
          <w:rFonts w:hint="eastAsia" w:ascii="仿宋_GB2312" w:hAnsi="仿宋_GB2312" w:eastAsia="仿宋_GB2312" w:cs="仿宋_GB2312"/>
          <w:color w:val="auto"/>
          <w:sz w:val="32"/>
          <w:szCs w:val="32"/>
        </w:rPr>
        <w:t>视频格</w:t>
      </w:r>
      <w:r>
        <w:rPr>
          <w:rFonts w:hint="eastAsia" w:ascii="仿宋_GB2312" w:hAnsi="仿宋_GB2312" w:eastAsia="仿宋_GB2312" w:cs="仿宋_GB2312"/>
          <w:color w:val="auto"/>
          <w:kern w:val="0"/>
          <w:sz w:val="32"/>
          <w:szCs w:val="32"/>
        </w:rPr>
        <w:t>式为MP4（H.264编码格式，非H.264编码格式可能会导致无法正常播放），视频分辨率不得低于720p，视频文件大小控制在500MB以内，时长不超过10分钟。</w:t>
      </w:r>
    </w:p>
    <w:p w14:paraId="79A179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楷体_GB2312" w:eastAsia="楷体_GB2312"/>
          <w:sz w:val="32"/>
          <w:szCs w:val="32"/>
        </w:rPr>
        <w:t>相关</w:t>
      </w:r>
      <w:r>
        <w:rPr>
          <w:rFonts w:hint="eastAsia" w:ascii="楷体_GB2312" w:eastAsia="楷体_GB2312"/>
          <w:sz w:val="32"/>
          <w:szCs w:val="32"/>
          <w:lang w:val="en-US" w:eastAsia="zh-CN"/>
        </w:rPr>
        <w:t>支撑</w:t>
      </w:r>
      <w:r>
        <w:rPr>
          <w:rFonts w:hint="eastAsia" w:ascii="楷体_GB2312" w:eastAsia="楷体_GB2312"/>
          <w:sz w:val="32"/>
          <w:szCs w:val="32"/>
        </w:rPr>
        <w:t>材料：</w:t>
      </w:r>
      <w:r>
        <w:rPr>
          <w:rFonts w:hint="eastAsia" w:ascii="仿宋_GB2312" w:eastAsia="仿宋_GB2312"/>
          <w:sz w:val="32"/>
          <w:szCs w:val="32"/>
        </w:rPr>
        <w:t>包括通知文件、制度文档、研究交流、宣传报道，以及其他成果支撑材料。</w:t>
      </w:r>
    </w:p>
    <w:p w14:paraId="6A882338">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kern w:val="0"/>
          <w:sz w:val="32"/>
          <w:szCs w:val="32"/>
        </w:rPr>
        <w:t>以上作品报送材料按照省活动平台的具体要求上传，文件命名规则为：学校</w:t>
      </w:r>
      <w:r>
        <w:rPr>
          <w:rFonts w:hint="eastAsia" w:ascii="仿宋_GB2312" w:hAnsi="仿宋_GB2312" w:eastAsia="仿宋_GB2312" w:cs="仿宋_GB2312"/>
          <w:color w:val="auto"/>
          <w:kern w:val="0"/>
          <w:sz w:val="32"/>
          <w:szCs w:val="32"/>
          <w:lang w:eastAsia="zh-CN"/>
        </w:rPr>
        <w:t>（区域）</w:t>
      </w:r>
      <w:r>
        <w:rPr>
          <w:rFonts w:hint="eastAsia" w:ascii="仿宋_GB2312" w:hAnsi="仿宋_GB2312" w:eastAsia="仿宋_GB2312" w:cs="仿宋_GB2312"/>
          <w:color w:val="auto"/>
          <w:kern w:val="0"/>
          <w:sz w:val="32"/>
          <w:szCs w:val="32"/>
        </w:rPr>
        <w:t>名称+第一作者+作品名称+材料类别（如：某某学校张三《教师研修应用案例》作品登记表），该项目的所有报送材料的</w:t>
      </w:r>
      <w:r>
        <w:rPr>
          <w:rFonts w:hint="eastAsia" w:ascii="仿宋_GB2312" w:hAnsi="仿宋_GB2312" w:eastAsia="仿宋_GB2312" w:cs="仿宋_GB2312"/>
          <w:color w:val="auto"/>
          <w:sz w:val="32"/>
          <w:szCs w:val="32"/>
        </w:rPr>
        <w:t>总体容量大小不超过</w:t>
      </w:r>
      <w:r>
        <w:rPr>
          <w:rFonts w:hint="eastAsia" w:ascii="仿宋_GB2312" w:hAnsi="仿宋_GB2312" w:eastAsia="仿宋_GB2312" w:cs="仿宋_GB2312"/>
          <w:color w:val="auto"/>
          <w:kern w:val="0"/>
          <w:sz w:val="32"/>
          <w:szCs w:val="32"/>
          <w:lang w:val="en-US" w:eastAsia="zh-CN"/>
        </w:rPr>
        <w:t>1GB</w:t>
      </w:r>
      <w:r>
        <w:rPr>
          <w:rFonts w:hint="eastAsia" w:ascii="仿宋_GB2312" w:hAnsi="仿宋_GB2312" w:eastAsia="仿宋_GB2312" w:cs="仿宋_GB2312"/>
          <w:color w:val="auto"/>
          <w:kern w:val="0"/>
          <w:sz w:val="32"/>
          <w:szCs w:val="32"/>
        </w:rPr>
        <w:t>。</w:t>
      </w:r>
    </w:p>
    <w:p w14:paraId="52FE5069">
      <w:pPr>
        <w:keepNext w:val="0"/>
        <w:keepLines w:val="0"/>
        <w:pageBreakBefore w:val="0"/>
        <w:widowControl w:val="0"/>
        <w:kinsoku/>
        <w:wordWrap/>
        <w:overflowPunct/>
        <w:topLinePunct w:val="0"/>
        <w:autoSpaceDE/>
        <w:autoSpaceDN/>
        <w:bidi w:val="0"/>
        <w:adjustRightInd/>
        <w:snapToGrid/>
        <w:spacing w:line="560" w:lineRule="exact"/>
        <w:ind w:firstLine="540"/>
        <w:textAlignment w:val="auto"/>
        <w:rPr>
          <w:rFonts w:ascii="楷体_GB2312" w:hAnsi="黑体" w:eastAsia="楷体_GB2312"/>
          <w:sz w:val="32"/>
          <w:szCs w:val="32"/>
        </w:rPr>
      </w:pPr>
      <w:r>
        <w:rPr>
          <w:rFonts w:hint="eastAsia" w:ascii="楷体_GB2312" w:hAnsi="黑体" w:eastAsia="楷体_GB2312"/>
          <w:sz w:val="32"/>
          <w:szCs w:val="32"/>
        </w:rPr>
        <w:t>（三）</w:t>
      </w:r>
      <w:r>
        <w:rPr>
          <w:rFonts w:hint="eastAsia" w:ascii="楷体_GB2312" w:hAnsi="黑体" w:eastAsia="楷体_GB2312"/>
          <w:sz w:val="32"/>
          <w:szCs w:val="32"/>
          <w:lang w:val="en-US" w:eastAsia="zh-CN"/>
        </w:rPr>
        <w:t>案例</w:t>
      </w:r>
      <w:r>
        <w:rPr>
          <w:rFonts w:hint="eastAsia" w:ascii="楷体_GB2312" w:hAnsi="黑体" w:eastAsia="楷体_GB2312"/>
          <w:sz w:val="32"/>
          <w:szCs w:val="32"/>
        </w:rPr>
        <w:t>资格审定</w:t>
      </w:r>
    </w:p>
    <w:p w14:paraId="6C0DFC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1</w:t>
      </w:r>
      <w:r>
        <w:rPr>
          <w:rFonts w:ascii="仿宋_GB2312" w:hAnsi="宋体" w:eastAsia="仿宋_GB2312"/>
          <w:sz w:val="32"/>
          <w:szCs w:val="32"/>
        </w:rPr>
        <w:t>.</w:t>
      </w:r>
      <w:r>
        <w:rPr>
          <w:rFonts w:hint="eastAsia" w:ascii="仿宋_GB2312" w:hAnsi="宋体" w:eastAsia="仿宋_GB2312"/>
          <w:sz w:val="32"/>
          <w:szCs w:val="32"/>
        </w:rPr>
        <w:t>有政治原则性错误、概念性错误及存在弄虚作假行为的</w:t>
      </w:r>
      <w:r>
        <w:rPr>
          <w:rFonts w:hint="eastAsia" w:ascii="仿宋_GB2312" w:hAnsi="宋体" w:eastAsia="仿宋_GB2312"/>
          <w:sz w:val="32"/>
          <w:szCs w:val="32"/>
          <w:lang w:val="en-US" w:eastAsia="zh-CN"/>
        </w:rPr>
        <w:t>案例</w:t>
      </w:r>
      <w:r>
        <w:rPr>
          <w:rFonts w:hint="eastAsia" w:ascii="仿宋_GB2312" w:hAnsi="宋体" w:eastAsia="仿宋_GB2312"/>
          <w:sz w:val="32"/>
          <w:szCs w:val="32"/>
        </w:rPr>
        <w:t>，取消参加资格。</w:t>
      </w:r>
    </w:p>
    <w:p w14:paraId="75AEFC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2</w:t>
      </w:r>
      <w:r>
        <w:rPr>
          <w:rFonts w:ascii="仿宋_GB2312" w:hAnsi="宋体" w:eastAsia="仿宋_GB2312"/>
          <w:sz w:val="32"/>
          <w:szCs w:val="32"/>
        </w:rPr>
        <w:t>.</w:t>
      </w:r>
      <w:r>
        <w:rPr>
          <w:rFonts w:hint="eastAsia" w:ascii="仿宋_GB2312" w:hAnsi="宋体" w:eastAsia="仿宋_GB2312"/>
          <w:sz w:val="32"/>
          <w:szCs w:val="32"/>
        </w:rPr>
        <w:t>作者应对</w:t>
      </w:r>
      <w:r>
        <w:rPr>
          <w:rFonts w:hint="eastAsia" w:ascii="仿宋_GB2312" w:hAnsi="宋体" w:eastAsia="仿宋_GB2312"/>
          <w:sz w:val="32"/>
          <w:szCs w:val="32"/>
          <w:lang w:val="en-US" w:eastAsia="zh-CN"/>
        </w:rPr>
        <w:t>案例</w:t>
      </w:r>
      <w:r>
        <w:rPr>
          <w:rFonts w:hint="eastAsia" w:ascii="仿宋_GB2312" w:hAnsi="宋体" w:eastAsia="仿宋_GB2312"/>
          <w:sz w:val="32"/>
          <w:szCs w:val="32"/>
        </w:rPr>
        <w:t>的原创性、真实性负责，非原创的部分需注明出处。如引起知识产权异议和纠纷，其责任由</w:t>
      </w:r>
      <w:r>
        <w:rPr>
          <w:rFonts w:hint="eastAsia" w:ascii="仿宋_GB2312" w:hAnsi="宋体" w:eastAsia="仿宋_GB2312"/>
          <w:sz w:val="32"/>
          <w:szCs w:val="32"/>
          <w:lang w:val="en-US" w:eastAsia="zh-CN"/>
        </w:rPr>
        <w:t>案例</w:t>
      </w:r>
      <w:r>
        <w:rPr>
          <w:rFonts w:hint="eastAsia" w:ascii="仿宋_GB2312" w:hAnsi="宋体" w:eastAsia="仿宋_GB2312"/>
          <w:sz w:val="32"/>
          <w:szCs w:val="32"/>
        </w:rPr>
        <w:t>作者承担。</w:t>
      </w:r>
    </w:p>
    <w:p w14:paraId="431A64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宋体" w:eastAsia="楷体_GB2312"/>
          <w:sz w:val="32"/>
          <w:szCs w:val="32"/>
        </w:rPr>
      </w:pPr>
      <w:r>
        <w:rPr>
          <w:rFonts w:hint="eastAsia" w:ascii="楷体_GB2312" w:hAnsi="宋体" w:eastAsia="楷体_GB2312"/>
          <w:sz w:val="32"/>
          <w:szCs w:val="32"/>
        </w:rPr>
        <w:t>（四）</w:t>
      </w:r>
      <w:r>
        <w:rPr>
          <w:rFonts w:hint="eastAsia" w:ascii="楷体_GB2312" w:hAnsi="宋体" w:eastAsia="楷体_GB2312"/>
          <w:sz w:val="32"/>
          <w:szCs w:val="32"/>
          <w:lang w:val="en-US" w:eastAsia="zh-CN"/>
        </w:rPr>
        <w:t>案例</w:t>
      </w:r>
      <w:r>
        <w:rPr>
          <w:rFonts w:hint="eastAsia" w:ascii="楷体_GB2312" w:hAnsi="宋体" w:eastAsia="楷体_GB2312"/>
          <w:sz w:val="32"/>
          <w:szCs w:val="32"/>
        </w:rPr>
        <w:t>制作</w:t>
      </w:r>
    </w:p>
    <w:p w14:paraId="1352C1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每件案例作者人数不超过3人。</w:t>
      </w:r>
    </w:p>
    <w:p w14:paraId="31E03B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组委会拥有该作品的使用权，可以公益形式对该作品进行展示和传播。</w:t>
      </w:r>
      <w:r>
        <w:rPr>
          <w:rFonts w:hint="eastAsia" w:ascii="黑体" w:hAnsi="黑体" w:eastAsia="黑体"/>
          <w:sz w:val="32"/>
          <w:szCs w:val="32"/>
          <w:lang w:eastAsia="zh-CN"/>
        </w:rPr>
        <w:br w:type="page"/>
      </w:r>
    </w:p>
    <w:p w14:paraId="114EE6CD">
      <w:pPr>
        <w:ind w:firstLine="627" w:firstLineChars="196"/>
        <w:rPr>
          <w:rFonts w:hint="eastAsia" w:ascii="黑体" w:hAnsi="黑体" w:eastAsia="黑体"/>
          <w:sz w:val="32"/>
          <w:szCs w:val="32"/>
          <w:lang w:eastAsia="zh-CN"/>
        </w:rPr>
      </w:pPr>
      <w:r>
        <w:rPr>
          <w:rFonts w:hint="eastAsia" w:ascii="黑体" w:hAnsi="黑体" w:eastAsia="黑体"/>
          <w:sz w:val="32"/>
          <w:szCs w:val="32"/>
          <w:lang w:eastAsia="zh-CN"/>
        </w:rPr>
        <w:t>三</w:t>
      </w:r>
      <w:r>
        <w:rPr>
          <w:rFonts w:hint="eastAsia" w:ascii="黑体" w:hAnsi="黑体" w:eastAsia="黑体"/>
          <w:sz w:val="32"/>
          <w:szCs w:val="32"/>
        </w:rPr>
        <w:t>、</w:t>
      </w:r>
      <w:r>
        <w:rPr>
          <w:rFonts w:hint="eastAsia" w:ascii="黑体" w:hAnsi="黑体" w:eastAsia="黑体"/>
          <w:sz w:val="32"/>
          <w:szCs w:val="32"/>
          <w:lang w:eastAsia="zh-CN"/>
        </w:rPr>
        <w:t>作品登记表</w:t>
      </w:r>
    </w:p>
    <w:p w14:paraId="21BD062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pacing w:val="7"/>
          <w:sz w:val="31"/>
          <w:szCs w:val="31"/>
          <w:lang w:eastAsia="zh-CN"/>
        </w:rPr>
      </w:pPr>
      <w:r>
        <w:rPr>
          <w:rFonts w:hint="eastAsia" w:ascii="宋体" w:hAnsi="宋体" w:eastAsia="宋体" w:cs="宋体"/>
          <w:b/>
          <w:bCs/>
          <w:spacing w:val="7"/>
          <w:sz w:val="31"/>
          <w:szCs w:val="31"/>
          <w:lang w:eastAsia="zh-CN"/>
        </w:rPr>
        <w:t>国家中小学智慧教育平台赋能</w:t>
      </w:r>
      <w:r>
        <w:rPr>
          <w:rFonts w:hint="eastAsia" w:ascii="宋体" w:hAnsi="宋体" w:cs="宋体"/>
          <w:b/>
          <w:bCs/>
          <w:spacing w:val="7"/>
          <w:sz w:val="31"/>
          <w:szCs w:val="31"/>
          <w:lang w:eastAsia="zh-CN"/>
        </w:rPr>
        <w:t>校本（区域）</w:t>
      </w:r>
    </w:p>
    <w:p w14:paraId="47BD33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eastAsia="宋体" w:cs="宋体"/>
          <w:b/>
          <w:bCs/>
          <w:spacing w:val="7"/>
          <w:sz w:val="31"/>
          <w:szCs w:val="31"/>
          <w:lang w:eastAsia="zh-CN"/>
        </w:rPr>
      </w:pPr>
      <w:r>
        <w:rPr>
          <w:rFonts w:hint="eastAsia" w:ascii="宋体" w:hAnsi="宋体" w:eastAsia="宋体" w:cs="宋体"/>
          <w:b/>
          <w:bCs/>
          <w:spacing w:val="7"/>
          <w:sz w:val="31"/>
          <w:szCs w:val="31"/>
          <w:lang w:eastAsia="zh-CN"/>
        </w:rPr>
        <w:t>教师研修应用案例</w:t>
      </w:r>
    </w:p>
    <w:tbl>
      <w:tblPr>
        <w:tblStyle w:val="46"/>
        <w:tblW w:w="89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
        <w:gridCol w:w="1754"/>
        <w:gridCol w:w="1764"/>
        <w:gridCol w:w="1788"/>
        <w:gridCol w:w="1690"/>
        <w:gridCol w:w="1936"/>
      </w:tblGrid>
      <w:tr w14:paraId="0AE3A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1764" w:type="dxa"/>
            <w:gridSpan w:val="2"/>
            <w:noWrap w:val="0"/>
            <w:vAlign w:val="center"/>
          </w:tcPr>
          <w:p w14:paraId="0B296C8D">
            <w:pPr>
              <w:spacing w:line="221" w:lineRule="auto"/>
              <w:jc w:val="center"/>
              <w:rPr>
                <w:rFonts w:ascii="仿宋_GB2312" w:hAnsi="宋体" w:eastAsia="仿宋_GB2312" w:cs="宋体"/>
                <w:sz w:val="24"/>
                <w:szCs w:val="24"/>
              </w:rPr>
            </w:pPr>
            <w:r>
              <w:rPr>
                <w:rFonts w:hint="eastAsia" w:ascii="仿宋_GB2312" w:hAnsi="宋体" w:eastAsia="仿宋_GB2312" w:cs="宋体"/>
                <w:spacing w:val="3"/>
                <w:sz w:val="24"/>
                <w:szCs w:val="24"/>
                <w:lang w:eastAsia="zh-CN"/>
              </w:rPr>
              <w:t>案例</w:t>
            </w:r>
            <w:r>
              <w:rPr>
                <w:rFonts w:hint="eastAsia" w:ascii="仿宋_GB2312" w:hAnsi="宋体" w:eastAsia="仿宋_GB2312" w:cs="宋体"/>
                <w:spacing w:val="3"/>
                <w:sz w:val="24"/>
                <w:szCs w:val="24"/>
              </w:rPr>
              <w:t>名称</w:t>
            </w:r>
          </w:p>
        </w:tc>
        <w:tc>
          <w:tcPr>
            <w:tcW w:w="7178" w:type="dxa"/>
            <w:gridSpan w:val="4"/>
            <w:noWrap w:val="0"/>
            <w:vAlign w:val="center"/>
          </w:tcPr>
          <w:p w14:paraId="56B92A73">
            <w:pPr>
              <w:widowControl w:val="0"/>
              <w:jc w:val="center"/>
              <w:rPr>
                <w:rFonts w:ascii="仿宋_GB2312" w:eastAsia="仿宋_GB2312"/>
                <w:sz w:val="24"/>
                <w:szCs w:val="24"/>
              </w:rPr>
            </w:pPr>
            <w:r>
              <w:rPr>
                <w:rFonts w:hint="eastAsia" w:ascii="仿宋_GB2312" w:hAnsi="仿宋_GB2312" w:eastAsia="仿宋_GB2312" w:cs="仿宋_GB2312"/>
                <w:bCs/>
                <w:color w:val="auto"/>
                <w:sz w:val="21"/>
                <w:szCs w:val="21"/>
              </w:rPr>
              <w:t>此名称请勿使用书名号《》，不超过20字</w:t>
            </w:r>
          </w:p>
        </w:tc>
      </w:tr>
      <w:tr w14:paraId="69B93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1764" w:type="dxa"/>
            <w:gridSpan w:val="2"/>
            <w:vMerge w:val="restart"/>
            <w:noWrap w:val="0"/>
            <w:vAlign w:val="center"/>
          </w:tcPr>
          <w:p w14:paraId="5F440929">
            <w:pPr>
              <w:spacing w:line="440" w:lineRule="exact"/>
              <w:jc w:val="center"/>
              <w:rPr>
                <w:rFonts w:ascii="仿宋_GB2312" w:hAnsi="Calibri" w:eastAsia="仿宋_GB2312"/>
                <w:sz w:val="24"/>
                <w:szCs w:val="24"/>
                <w:lang w:eastAsia="zh-CN"/>
              </w:rPr>
            </w:pPr>
            <w:r>
              <w:rPr>
                <w:rFonts w:hint="eastAsia" w:ascii="仿宋_GB2312" w:hAnsi="Calibri" w:eastAsia="仿宋_GB2312"/>
                <w:sz w:val="24"/>
                <w:szCs w:val="24"/>
                <w:lang w:eastAsia="zh-CN"/>
              </w:rPr>
              <w:t>作者信息</w:t>
            </w:r>
          </w:p>
          <w:p w14:paraId="7BC153F4">
            <w:pPr>
              <w:spacing w:line="440" w:lineRule="exact"/>
              <w:jc w:val="center"/>
              <w:rPr>
                <w:rFonts w:ascii="仿宋_GB2312" w:hAnsi="宋体" w:eastAsia="仿宋_GB2312" w:cs="宋体"/>
                <w:sz w:val="24"/>
                <w:szCs w:val="24"/>
                <w:lang w:eastAsia="zh-CN"/>
              </w:rPr>
            </w:pPr>
          </w:p>
        </w:tc>
        <w:tc>
          <w:tcPr>
            <w:tcW w:w="1764" w:type="dxa"/>
            <w:noWrap w:val="0"/>
            <w:vAlign w:val="center"/>
          </w:tcPr>
          <w:p w14:paraId="5FBB2D81">
            <w:pPr>
              <w:keepNext w:val="0"/>
              <w:keepLines w:val="0"/>
              <w:pageBreakBefore w:val="0"/>
              <w:kinsoku/>
              <w:wordWrap/>
              <w:overflowPunct/>
              <w:topLinePunct w:val="0"/>
              <w:autoSpaceDE/>
              <w:autoSpaceDN/>
              <w:bidi w:val="0"/>
              <w:adjustRightInd w:val="0"/>
              <w:snapToGrid w:val="0"/>
              <w:spacing w:line="240" w:lineRule="auto"/>
              <w:ind w:left="0" w:leftChars="0" w:firstLine="560" w:firstLineChars="0"/>
              <w:textAlignment w:val="auto"/>
              <w:rPr>
                <w:rFonts w:ascii="仿宋_GB2312" w:hAnsi="宋体" w:eastAsia="仿宋_GB2312" w:cs="宋体"/>
                <w:spacing w:val="3"/>
                <w:sz w:val="24"/>
                <w:szCs w:val="24"/>
                <w:lang w:eastAsia="zh-CN"/>
              </w:rPr>
            </w:pPr>
            <w:r>
              <w:rPr>
                <w:rFonts w:hint="eastAsia" w:ascii="仿宋_GB2312" w:hAnsi="Calibri" w:eastAsia="仿宋_GB2312"/>
                <w:sz w:val="21"/>
                <w:szCs w:val="21"/>
                <w:highlight w:val="none"/>
              </w:rPr>
              <w:t>姓名</w:t>
            </w:r>
          </w:p>
        </w:tc>
        <w:tc>
          <w:tcPr>
            <w:tcW w:w="1788" w:type="dxa"/>
            <w:noWrap w:val="0"/>
            <w:vAlign w:val="center"/>
          </w:tcPr>
          <w:p w14:paraId="0580B5CF">
            <w:pPr>
              <w:keepNext w:val="0"/>
              <w:keepLines w:val="0"/>
              <w:pageBreakBefore w:val="0"/>
              <w:kinsoku/>
              <w:wordWrap/>
              <w:overflowPunct/>
              <w:topLinePunct w:val="0"/>
              <w:autoSpaceDE/>
              <w:autoSpaceDN/>
              <w:bidi w:val="0"/>
              <w:adjustRightInd w:val="0"/>
              <w:snapToGrid w:val="0"/>
              <w:spacing w:line="240" w:lineRule="auto"/>
              <w:ind w:left="0" w:leftChars="0"/>
              <w:jc w:val="center"/>
              <w:textAlignment w:val="auto"/>
              <w:rPr>
                <w:rFonts w:ascii="仿宋_GB2312" w:hAnsi="宋体" w:eastAsia="仿宋_GB2312" w:cs="宋体"/>
                <w:spacing w:val="3"/>
                <w:sz w:val="24"/>
                <w:szCs w:val="24"/>
                <w:lang w:eastAsia="zh-CN"/>
              </w:rPr>
            </w:pPr>
            <w:r>
              <w:rPr>
                <w:rFonts w:hint="eastAsia" w:ascii="仿宋_GB2312" w:hAnsi="Calibri" w:eastAsia="仿宋_GB2312"/>
                <w:sz w:val="21"/>
                <w:szCs w:val="21"/>
                <w:highlight w:val="none"/>
                <w:lang w:val="en-US" w:eastAsia="zh-CN"/>
              </w:rPr>
              <w:t>手机号码</w:t>
            </w:r>
          </w:p>
        </w:tc>
        <w:tc>
          <w:tcPr>
            <w:tcW w:w="1690" w:type="dxa"/>
            <w:noWrap w:val="0"/>
            <w:vAlign w:val="center"/>
          </w:tcPr>
          <w:p w14:paraId="42DD6021">
            <w:pPr>
              <w:keepNext w:val="0"/>
              <w:keepLines w:val="0"/>
              <w:pageBreakBefore w:val="0"/>
              <w:kinsoku/>
              <w:wordWrap/>
              <w:overflowPunct/>
              <w:topLinePunct w:val="0"/>
              <w:autoSpaceDE/>
              <w:autoSpaceDN/>
              <w:bidi w:val="0"/>
              <w:adjustRightInd w:val="0"/>
              <w:snapToGrid w:val="0"/>
              <w:spacing w:line="240" w:lineRule="auto"/>
              <w:ind w:left="0" w:leftChars="0"/>
              <w:jc w:val="center"/>
              <w:textAlignment w:val="auto"/>
              <w:rPr>
                <w:rFonts w:ascii="仿宋_GB2312" w:hAnsi="宋体" w:eastAsia="仿宋_GB2312" w:cs="宋体"/>
                <w:spacing w:val="3"/>
                <w:sz w:val="24"/>
                <w:szCs w:val="24"/>
                <w:lang w:eastAsia="zh-CN"/>
              </w:rPr>
            </w:pPr>
            <w:r>
              <w:rPr>
                <w:rFonts w:hint="eastAsia" w:ascii="仿宋_GB2312" w:hAnsi="Calibri" w:eastAsia="仿宋_GB2312"/>
                <w:sz w:val="21"/>
                <w:szCs w:val="21"/>
                <w:highlight w:val="none"/>
                <w:lang w:val="en-US" w:eastAsia="zh-CN"/>
              </w:rPr>
              <w:t>身份证号码</w:t>
            </w:r>
          </w:p>
        </w:tc>
        <w:tc>
          <w:tcPr>
            <w:tcW w:w="1936" w:type="dxa"/>
            <w:noWrap w:val="0"/>
            <w:vAlign w:val="center"/>
          </w:tcPr>
          <w:p w14:paraId="0B6F22A7">
            <w:pPr>
              <w:keepNext w:val="0"/>
              <w:keepLines w:val="0"/>
              <w:pageBreakBefore w:val="0"/>
              <w:kinsoku/>
              <w:wordWrap/>
              <w:overflowPunct/>
              <w:topLinePunct w:val="0"/>
              <w:autoSpaceDE/>
              <w:autoSpaceDN/>
              <w:bidi w:val="0"/>
              <w:adjustRightInd w:val="0"/>
              <w:snapToGrid w:val="0"/>
              <w:spacing w:line="240" w:lineRule="auto"/>
              <w:ind w:left="0" w:leftChars="0"/>
              <w:jc w:val="center"/>
              <w:textAlignment w:val="auto"/>
              <w:rPr>
                <w:rFonts w:hint="eastAsia" w:ascii="仿宋_GB2312" w:hAnsi="Calibri" w:eastAsia="仿宋_GB2312"/>
                <w:sz w:val="21"/>
                <w:szCs w:val="21"/>
                <w:highlight w:val="none"/>
              </w:rPr>
            </w:pPr>
            <w:r>
              <w:rPr>
                <w:rFonts w:hint="eastAsia" w:ascii="仿宋_GB2312" w:hAnsi="Calibri" w:eastAsia="仿宋_GB2312"/>
                <w:sz w:val="21"/>
                <w:szCs w:val="21"/>
                <w:highlight w:val="none"/>
              </w:rPr>
              <w:t>所在单位</w:t>
            </w:r>
          </w:p>
          <w:p w14:paraId="4408B36A">
            <w:pPr>
              <w:keepNext w:val="0"/>
              <w:keepLines w:val="0"/>
              <w:pageBreakBefore w:val="0"/>
              <w:kinsoku/>
              <w:wordWrap/>
              <w:overflowPunct/>
              <w:topLinePunct w:val="0"/>
              <w:autoSpaceDE/>
              <w:autoSpaceDN/>
              <w:bidi w:val="0"/>
              <w:adjustRightInd w:val="0"/>
              <w:snapToGrid w:val="0"/>
              <w:spacing w:line="240" w:lineRule="auto"/>
              <w:ind w:left="0" w:leftChars="0"/>
              <w:jc w:val="center"/>
              <w:textAlignment w:val="auto"/>
              <w:rPr>
                <w:rFonts w:ascii="仿宋_GB2312" w:hAnsi="宋体" w:eastAsia="仿宋_GB2312" w:cs="宋体"/>
                <w:spacing w:val="3"/>
                <w:sz w:val="24"/>
                <w:szCs w:val="24"/>
                <w:lang w:eastAsia="zh-CN"/>
              </w:rPr>
            </w:pPr>
            <w:r>
              <w:rPr>
                <w:rFonts w:hint="eastAsia" w:ascii="仿宋_GB2312" w:hAnsi="宋体" w:eastAsia="仿宋_GB2312"/>
                <w:b/>
                <w:sz w:val="21"/>
                <w:szCs w:val="21"/>
                <w:highlight w:val="none"/>
              </w:rPr>
              <w:t>（按单位公章填写）</w:t>
            </w:r>
          </w:p>
        </w:tc>
      </w:tr>
      <w:tr w14:paraId="496DD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jc w:val="center"/>
        </w:trPr>
        <w:tc>
          <w:tcPr>
            <w:tcW w:w="1764" w:type="dxa"/>
            <w:gridSpan w:val="2"/>
            <w:vMerge w:val="continue"/>
            <w:noWrap w:val="0"/>
            <w:vAlign w:val="center"/>
          </w:tcPr>
          <w:p w14:paraId="5B5A1CB1">
            <w:pPr>
              <w:spacing w:before="129" w:line="219" w:lineRule="auto"/>
              <w:ind w:left="794"/>
              <w:rPr>
                <w:rFonts w:ascii="仿宋_GB2312" w:hAnsi="宋体" w:eastAsia="仿宋_GB2312" w:cs="宋体"/>
                <w:sz w:val="24"/>
                <w:szCs w:val="24"/>
              </w:rPr>
            </w:pPr>
          </w:p>
        </w:tc>
        <w:tc>
          <w:tcPr>
            <w:tcW w:w="1764" w:type="dxa"/>
            <w:tcBorders>
              <w:top w:val="single" w:color="auto" w:sz="4" w:space="0"/>
              <w:bottom w:val="single" w:color="auto" w:sz="4" w:space="0"/>
              <w:right w:val="single" w:color="auto" w:sz="4" w:space="0"/>
            </w:tcBorders>
            <w:noWrap w:val="0"/>
            <w:vAlign w:val="center"/>
          </w:tcPr>
          <w:p w14:paraId="6EFC2F39">
            <w:pPr>
              <w:rPr>
                <w:rFonts w:ascii="仿宋_GB2312" w:eastAsia="仿宋_GB2312"/>
                <w:sz w:val="24"/>
                <w:szCs w:val="24"/>
              </w:rPr>
            </w:pPr>
          </w:p>
        </w:tc>
        <w:tc>
          <w:tcPr>
            <w:tcW w:w="1788" w:type="dxa"/>
            <w:tcBorders>
              <w:top w:val="single" w:color="auto" w:sz="4" w:space="0"/>
              <w:left w:val="single" w:color="auto" w:sz="4" w:space="0"/>
              <w:bottom w:val="single" w:color="auto" w:sz="4" w:space="0"/>
              <w:right w:val="single" w:color="auto" w:sz="4" w:space="0"/>
            </w:tcBorders>
            <w:noWrap w:val="0"/>
            <w:vAlign w:val="center"/>
          </w:tcPr>
          <w:p w14:paraId="117BDA1E">
            <w:pPr>
              <w:rPr>
                <w:rFonts w:ascii="仿宋_GB2312" w:eastAsia="仿宋_GB2312"/>
                <w:sz w:val="24"/>
                <w:szCs w:val="24"/>
              </w:rPr>
            </w:pPr>
          </w:p>
        </w:tc>
        <w:tc>
          <w:tcPr>
            <w:tcW w:w="1690" w:type="dxa"/>
            <w:tcBorders>
              <w:top w:val="single" w:color="auto" w:sz="4" w:space="0"/>
              <w:left w:val="single" w:color="auto" w:sz="4" w:space="0"/>
              <w:bottom w:val="single" w:color="auto" w:sz="4" w:space="0"/>
              <w:right w:val="single" w:color="auto" w:sz="4" w:space="0"/>
            </w:tcBorders>
            <w:noWrap w:val="0"/>
            <w:vAlign w:val="center"/>
          </w:tcPr>
          <w:p w14:paraId="0CC1DA7B">
            <w:pPr>
              <w:rPr>
                <w:rFonts w:ascii="仿宋_GB2312" w:eastAsia="仿宋_GB2312"/>
                <w:sz w:val="24"/>
                <w:szCs w:val="24"/>
              </w:rPr>
            </w:pPr>
          </w:p>
        </w:tc>
        <w:tc>
          <w:tcPr>
            <w:tcW w:w="1936" w:type="dxa"/>
            <w:tcBorders>
              <w:top w:val="single" w:color="auto" w:sz="4" w:space="0"/>
              <w:left w:val="single" w:color="auto" w:sz="4" w:space="0"/>
              <w:bottom w:val="single" w:color="auto" w:sz="4" w:space="0"/>
              <w:right w:val="single" w:color="auto" w:sz="4" w:space="0"/>
            </w:tcBorders>
            <w:noWrap w:val="0"/>
            <w:vAlign w:val="center"/>
          </w:tcPr>
          <w:p w14:paraId="32252AB3">
            <w:pPr>
              <w:rPr>
                <w:rFonts w:ascii="仿宋_GB2312" w:eastAsia="仿宋_GB2312"/>
                <w:sz w:val="24"/>
                <w:szCs w:val="24"/>
              </w:rPr>
            </w:pPr>
          </w:p>
        </w:tc>
      </w:tr>
      <w:tr w14:paraId="6257E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1764" w:type="dxa"/>
            <w:gridSpan w:val="2"/>
            <w:vMerge w:val="continue"/>
            <w:noWrap w:val="0"/>
            <w:vAlign w:val="center"/>
          </w:tcPr>
          <w:p w14:paraId="0FEE5994">
            <w:pPr>
              <w:spacing w:before="129" w:line="219" w:lineRule="auto"/>
              <w:ind w:left="794"/>
              <w:rPr>
                <w:rFonts w:ascii="仿宋_GB2312" w:hAnsi="宋体" w:eastAsia="仿宋_GB2312" w:cs="宋体"/>
                <w:sz w:val="24"/>
                <w:szCs w:val="24"/>
              </w:rPr>
            </w:pPr>
          </w:p>
        </w:tc>
        <w:tc>
          <w:tcPr>
            <w:tcW w:w="1764" w:type="dxa"/>
            <w:tcBorders>
              <w:top w:val="single" w:color="auto" w:sz="4" w:space="0"/>
              <w:bottom w:val="single" w:color="auto" w:sz="4" w:space="0"/>
              <w:right w:val="single" w:color="auto" w:sz="4" w:space="0"/>
            </w:tcBorders>
            <w:noWrap w:val="0"/>
            <w:vAlign w:val="center"/>
          </w:tcPr>
          <w:p w14:paraId="4D912BC8">
            <w:pPr>
              <w:rPr>
                <w:rFonts w:ascii="仿宋_GB2312" w:eastAsia="仿宋_GB2312"/>
                <w:sz w:val="24"/>
                <w:szCs w:val="24"/>
                <w:lang w:eastAsia="zh-CN"/>
              </w:rPr>
            </w:pPr>
          </w:p>
        </w:tc>
        <w:tc>
          <w:tcPr>
            <w:tcW w:w="1788" w:type="dxa"/>
            <w:tcBorders>
              <w:top w:val="single" w:color="auto" w:sz="4" w:space="0"/>
              <w:left w:val="single" w:color="auto" w:sz="4" w:space="0"/>
              <w:bottom w:val="single" w:color="auto" w:sz="4" w:space="0"/>
              <w:right w:val="single" w:color="auto" w:sz="4" w:space="0"/>
            </w:tcBorders>
            <w:noWrap w:val="0"/>
            <w:vAlign w:val="center"/>
          </w:tcPr>
          <w:p w14:paraId="7B37DE83">
            <w:pPr>
              <w:rPr>
                <w:rFonts w:ascii="仿宋_GB2312" w:eastAsia="仿宋_GB2312"/>
                <w:sz w:val="24"/>
                <w:szCs w:val="24"/>
              </w:rPr>
            </w:pPr>
          </w:p>
        </w:tc>
        <w:tc>
          <w:tcPr>
            <w:tcW w:w="1690" w:type="dxa"/>
            <w:tcBorders>
              <w:top w:val="single" w:color="auto" w:sz="4" w:space="0"/>
              <w:left w:val="single" w:color="auto" w:sz="4" w:space="0"/>
              <w:bottom w:val="single" w:color="auto" w:sz="4" w:space="0"/>
              <w:right w:val="single" w:color="auto" w:sz="4" w:space="0"/>
            </w:tcBorders>
            <w:noWrap w:val="0"/>
            <w:vAlign w:val="center"/>
          </w:tcPr>
          <w:p w14:paraId="1DEBECDA">
            <w:pPr>
              <w:rPr>
                <w:rFonts w:ascii="仿宋_GB2312" w:eastAsia="仿宋_GB2312"/>
                <w:sz w:val="24"/>
                <w:szCs w:val="24"/>
              </w:rPr>
            </w:pPr>
          </w:p>
        </w:tc>
        <w:tc>
          <w:tcPr>
            <w:tcW w:w="1936" w:type="dxa"/>
            <w:tcBorders>
              <w:top w:val="single" w:color="auto" w:sz="4" w:space="0"/>
              <w:left w:val="single" w:color="auto" w:sz="4" w:space="0"/>
              <w:bottom w:val="single" w:color="auto" w:sz="4" w:space="0"/>
              <w:right w:val="single" w:color="auto" w:sz="4" w:space="0"/>
            </w:tcBorders>
            <w:noWrap w:val="0"/>
            <w:vAlign w:val="center"/>
          </w:tcPr>
          <w:p w14:paraId="42ACFD17">
            <w:pPr>
              <w:rPr>
                <w:rFonts w:ascii="仿宋_GB2312" w:eastAsia="仿宋_GB2312"/>
                <w:sz w:val="24"/>
                <w:szCs w:val="24"/>
              </w:rPr>
            </w:pPr>
          </w:p>
        </w:tc>
      </w:tr>
      <w:tr w14:paraId="6A9E7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1764" w:type="dxa"/>
            <w:gridSpan w:val="2"/>
            <w:vMerge w:val="continue"/>
            <w:noWrap w:val="0"/>
            <w:vAlign w:val="center"/>
          </w:tcPr>
          <w:p w14:paraId="263E6AA8">
            <w:pPr>
              <w:spacing w:before="129" w:line="219" w:lineRule="auto"/>
              <w:ind w:left="794"/>
              <w:rPr>
                <w:rFonts w:ascii="仿宋_GB2312" w:hAnsi="宋体" w:eastAsia="仿宋_GB2312" w:cs="宋体"/>
                <w:sz w:val="24"/>
                <w:szCs w:val="24"/>
              </w:rPr>
            </w:pPr>
          </w:p>
        </w:tc>
        <w:tc>
          <w:tcPr>
            <w:tcW w:w="1764" w:type="dxa"/>
            <w:tcBorders>
              <w:top w:val="single" w:color="auto" w:sz="4" w:space="0"/>
              <w:bottom w:val="single" w:color="auto" w:sz="4" w:space="0"/>
              <w:right w:val="single" w:color="auto" w:sz="4" w:space="0"/>
            </w:tcBorders>
            <w:noWrap w:val="0"/>
            <w:vAlign w:val="center"/>
          </w:tcPr>
          <w:p w14:paraId="53233501">
            <w:pPr>
              <w:rPr>
                <w:rFonts w:ascii="仿宋_GB2312" w:eastAsia="仿宋_GB2312"/>
                <w:sz w:val="24"/>
                <w:szCs w:val="24"/>
                <w:lang w:eastAsia="zh-CN"/>
              </w:rPr>
            </w:pPr>
          </w:p>
        </w:tc>
        <w:tc>
          <w:tcPr>
            <w:tcW w:w="1788" w:type="dxa"/>
            <w:tcBorders>
              <w:top w:val="single" w:color="auto" w:sz="4" w:space="0"/>
              <w:left w:val="single" w:color="auto" w:sz="4" w:space="0"/>
              <w:bottom w:val="single" w:color="auto" w:sz="4" w:space="0"/>
              <w:right w:val="single" w:color="auto" w:sz="4" w:space="0"/>
            </w:tcBorders>
            <w:noWrap w:val="0"/>
            <w:vAlign w:val="center"/>
          </w:tcPr>
          <w:p w14:paraId="6D061130">
            <w:pPr>
              <w:rPr>
                <w:rFonts w:ascii="仿宋_GB2312" w:eastAsia="仿宋_GB2312"/>
                <w:sz w:val="24"/>
                <w:szCs w:val="24"/>
              </w:rPr>
            </w:pPr>
          </w:p>
        </w:tc>
        <w:tc>
          <w:tcPr>
            <w:tcW w:w="1690" w:type="dxa"/>
            <w:tcBorders>
              <w:top w:val="single" w:color="auto" w:sz="4" w:space="0"/>
              <w:left w:val="single" w:color="auto" w:sz="4" w:space="0"/>
              <w:bottom w:val="single" w:color="auto" w:sz="4" w:space="0"/>
              <w:right w:val="single" w:color="auto" w:sz="4" w:space="0"/>
            </w:tcBorders>
            <w:noWrap w:val="0"/>
            <w:vAlign w:val="center"/>
          </w:tcPr>
          <w:p w14:paraId="07A3EA16">
            <w:pPr>
              <w:rPr>
                <w:rFonts w:ascii="仿宋_GB2312" w:eastAsia="仿宋_GB2312"/>
                <w:sz w:val="24"/>
                <w:szCs w:val="24"/>
              </w:rPr>
            </w:pPr>
          </w:p>
        </w:tc>
        <w:tc>
          <w:tcPr>
            <w:tcW w:w="1936" w:type="dxa"/>
            <w:tcBorders>
              <w:top w:val="single" w:color="auto" w:sz="4" w:space="0"/>
              <w:left w:val="single" w:color="auto" w:sz="4" w:space="0"/>
              <w:bottom w:val="single" w:color="auto" w:sz="4" w:space="0"/>
              <w:right w:val="single" w:color="auto" w:sz="4" w:space="0"/>
            </w:tcBorders>
            <w:noWrap w:val="0"/>
            <w:vAlign w:val="center"/>
          </w:tcPr>
          <w:p w14:paraId="1C709B59">
            <w:pPr>
              <w:rPr>
                <w:rFonts w:ascii="仿宋_GB2312" w:eastAsia="仿宋_GB2312"/>
                <w:sz w:val="24"/>
                <w:szCs w:val="24"/>
              </w:rPr>
            </w:pPr>
          </w:p>
        </w:tc>
      </w:tr>
      <w:tr w14:paraId="57A33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764" w:type="dxa"/>
            <w:gridSpan w:val="2"/>
            <w:noWrap w:val="0"/>
            <w:vAlign w:val="top"/>
          </w:tcPr>
          <w:p w14:paraId="32B0F878">
            <w:pPr>
              <w:spacing w:before="286" w:line="220" w:lineRule="auto"/>
              <w:jc w:val="center"/>
              <w:rPr>
                <w:rFonts w:ascii="仿宋_GB2312" w:hAnsi="宋体" w:eastAsia="仿宋_GB2312" w:cs="宋体"/>
                <w:spacing w:val="3"/>
                <w:sz w:val="24"/>
                <w:szCs w:val="24"/>
                <w:lang w:eastAsia="zh-CN"/>
              </w:rPr>
            </w:pPr>
            <w:r>
              <w:rPr>
                <w:rFonts w:hint="eastAsia" w:ascii="仿宋_GB2312" w:hAnsi="宋体" w:eastAsia="仿宋_GB2312" w:cs="宋体"/>
                <w:spacing w:val="3"/>
                <w:sz w:val="24"/>
                <w:szCs w:val="24"/>
                <w:lang w:eastAsia="zh-CN"/>
              </w:rPr>
              <w:t>案例类型</w:t>
            </w:r>
          </w:p>
        </w:tc>
        <w:tc>
          <w:tcPr>
            <w:tcW w:w="7178" w:type="dxa"/>
            <w:gridSpan w:val="4"/>
            <w:noWrap w:val="0"/>
            <w:vAlign w:val="top"/>
          </w:tcPr>
          <w:p w14:paraId="320B37F3">
            <w:pPr>
              <w:rPr>
                <w:rFonts w:ascii="仿宋_GB2312" w:hAnsi="宋体" w:eastAsia="仿宋_GB2312"/>
                <w:sz w:val="24"/>
                <w:szCs w:val="24"/>
                <w:lang w:eastAsia="zh-CN"/>
              </w:rPr>
            </w:pPr>
            <w:r>
              <w:rPr>
                <w:rFonts w:hint="eastAsia" w:ascii="仿宋_GB2312" w:hAnsi="宋体" w:eastAsia="仿宋_GB2312"/>
                <w:sz w:val="24"/>
                <w:szCs w:val="24"/>
              </w:rPr>
              <w:sym w:font="Wingdings 2" w:char="F0A3"/>
            </w:r>
            <w:r>
              <w:rPr>
                <w:rFonts w:hint="eastAsia" w:ascii="仿宋_GB2312" w:hAnsi="宋体" w:eastAsia="仿宋_GB2312"/>
                <w:sz w:val="24"/>
                <w:szCs w:val="24"/>
                <w:lang w:eastAsia="zh-CN"/>
              </w:rPr>
              <w:t xml:space="preserve">1.区域教师研修应用案例  </w:t>
            </w:r>
          </w:p>
          <w:p w14:paraId="60083C6D">
            <w:pPr>
              <w:rPr>
                <w:rFonts w:ascii="仿宋_GB2312" w:eastAsia="仿宋_GB2312"/>
                <w:sz w:val="24"/>
                <w:szCs w:val="24"/>
                <w:lang w:eastAsia="zh-CN"/>
              </w:rPr>
            </w:pPr>
            <w:r>
              <w:rPr>
                <w:rFonts w:hint="eastAsia" w:ascii="仿宋_GB2312" w:hAnsi="宋体" w:eastAsia="仿宋_GB2312"/>
                <w:sz w:val="24"/>
                <w:szCs w:val="24"/>
              </w:rPr>
              <w:sym w:font="Wingdings 2" w:char="F0A3"/>
            </w:r>
            <w:r>
              <w:rPr>
                <w:rFonts w:hint="eastAsia" w:ascii="仿宋_GB2312" w:hAnsi="宋体" w:eastAsia="仿宋_GB2312"/>
                <w:sz w:val="24"/>
                <w:szCs w:val="24"/>
                <w:lang w:eastAsia="zh-CN"/>
              </w:rPr>
              <w:t>2.校本教师研修应用案例</w:t>
            </w:r>
          </w:p>
        </w:tc>
      </w:tr>
      <w:tr w14:paraId="1D2D74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0" w:type="dxa"/>
          <w:trHeight w:val="2932" w:hRule="atLeast"/>
          <w:jc w:val="center"/>
        </w:trPr>
        <w:tc>
          <w:tcPr>
            <w:tcW w:w="1754" w:type="dxa"/>
            <w:noWrap w:val="0"/>
            <w:vAlign w:val="center"/>
          </w:tcPr>
          <w:p w14:paraId="396B4890">
            <w:pPr>
              <w:spacing w:before="121" w:line="220" w:lineRule="auto"/>
              <w:jc w:val="center"/>
              <w:rPr>
                <w:rFonts w:ascii="仿宋_GB2312" w:hAnsi="宋体" w:eastAsia="仿宋_GB2312" w:cs="宋体"/>
                <w:spacing w:val="1"/>
                <w:sz w:val="24"/>
                <w:szCs w:val="24"/>
                <w:lang w:eastAsia="zh-CN"/>
              </w:rPr>
            </w:pPr>
            <w:r>
              <w:rPr>
                <w:rFonts w:hint="eastAsia" w:ascii="仿宋_GB2312" w:hAnsi="宋体" w:eastAsia="仿宋_GB2312" w:cs="宋体"/>
                <w:spacing w:val="1"/>
                <w:sz w:val="24"/>
                <w:szCs w:val="24"/>
                <w:lang w:eastAsia="zh-CN"/>
              </w:rPr>
              <w:t>案</w:t>
            </w:r>
          </w:p>
          <w:p w14:paraId="62F34DF2">
            <w:pPr>
              <w:spacing w:before="121" w:line="220" w:lineRule="auto"/>
              <w:jc w:val="center"/>
              <w:rPr>
                <w:rFonts w:ascii="仿宋_GB2312" w:hAnsi="宋体" w:eastAsia="仿宋_GB2312" w:cs="宋体"/>
                <w:spacing w:val="1"/>
                <w:sz w:val="24"/>
                <w:szCs w:val="24"/>
                <w:lang w:eastAsia="zh-CN"/>
              </w:rPr>
            </w:pPr>
            <w:r>
              <w:rPr>
                <w:rFonts w:hint="eastAsia" w:ascii="仿宋_GB2312" w:hAnsi="宋体" w:eastAsia="仿宋_GB2312" w:cs="宋体"/>
                <w:spacing w:val="1"/>
                <w:sz w:val="24"/>
                <w:szCs w:val="24"/>
                <w:lang w:eastAsia="zh-CN"/>
              </w:rPr>
              <w:t>例</w:t>
            </w:r>
          </w:p>
          <w:p w14:paraId="3F7222F4">
            <w:pPr>
              <w:spacing w:before="121" w:line="220" w:lineRule="auto"/>
              <w:jc w:val="center"/>
              <w:rPr>
                <w:rFonts w:ascii="仿宋_GB2312" w:hAnsi="宋体" w:eastAsia="仿宋_GB2312" w:cs="宋体"/>
                <w:spacing w:val="1"/>
                <w:sz w:val="24"/>
                <w:szCs w:val="24"/>
                <w:lang w:eastAsia="zh-CN"/>
              </w:rPr>
            </w:pPr>
            <w:r>
              <w:rPr>
                <w:rFonts w:hint="eastAsia" w:ascii="仿宋_GB2312" w:hAnsi="宋体" w:eastAsia="仿宋_GB2312" w:cs="宋体"/>
                <w:spacing w:val="1"/>
                <w:sz w:val="24"/>
                <w:szCs w:val="24"/>
                <w:lang w:eastAsia="zh-CN"/>
              </w:rPr>
              <w:t>概</w:t>
            </w:r>
          </w:p>
          <w:p w14:paraId="78676883">
            <w:pPr>
              <w:spacing w:before="121" w:line="220" w:lineRule="auto"/>
              <w:jc w:val="center"/>
              <w:rPr>
                <w:rFonts w:ascii="仿宋_GB2312" w:hAnsi="宋体" w:eastAsia="仿宋_GB2312" w:cs="宋体"/>
                <w:spacing w:val="1"/>
                <w:sz w:val="24"/>
                <w:szCs w:val="24"/>
              </w:rPr>
            </w:pPr>
            <w:r>
              <w:rPr>
                <w:rFonts w:hint="eastAsia" w:ascii="仿宋_GB2312" w:hAnsi="宋体" w:eastAsia="仿宋_GB2312" w:cs="宋体"/>
                <w:spacing w:val="1"/>
                <w:sz w:val="24"/>
                <w:szCs w:val="24"/>
                <w:lang w:eastAsia="zh-CN"/>
              </w:rPr>
              <w:t>述</w:t>
            </w:r>
          </w:p>
        </w:tc>
        <w:tc>
          <w:tcPr>
            <w:tcW w:w="7178" w:type="dxa"/>
            <w:gridSpan w:val="4"/>
            <w:noWrap w:val="0"/>
            <w:vAlign w:val="top"/>
          </w:tcPr>
          <w:p w14:paraId="2301B536">
            <w:pPr>
              <w:spacing w:line="240" w:lineRule="atLeast"/>
              <w:rPr>
                <w:rFonts w:hint="eastAsia" w:ascii="仿宋_GB2312" w:hAnsi="Calibri" w:eastAsia="仿宋_GB2312"/>
                <w:b/>
                <w:bCs/>
                <w:sz w:val="24"/>
                <w:szCs w:val="24"/>
                <w:lang w:eastAsia="zh-CN"/>
              </w:rPr>
            </w:pPr>
            <w:r>
              <w:rPr>
                <w:rFonts w:hint="eastAsia" w:ascii="仿宋_GB2312" w:hAnsi="Calibri" w:eastAsia="仿宋_GB2312"/>
                <w:b/>
                <w:bCs/>
                <w:sz w:val="24"/>
                <w:szCs w:val="24"/>
                <w:lang w:eastAsia="zh-CN"/>
              </w:rPr>
              <w:t>（根据选择的案例类型，概述案例情况、工作成效、特色亮点等，不超过</w:t>
            </w:r>
            <w:r>
              <w:rPr>
                <w:rFonts w:ascii="仿宋_GB2312" w:hAnsi="Calibri" w:eastAsia="仿宋_GB2312"/>
                <w:b/>
                <w:bCs/>
                <w:sz w:val="24"/>
                <w:szCs w:val="24"/>
                <w:lang w:eastAsia="zh-CN"/>
              </w:rPr>
              <w:t>3</w:t>
            </w:r>
            <w:r>
              <w:rPr>
                <w:rFonts w:hint="eastAsia" w:ascii="仿宋_GB2312" w:hAnsi="Calibri" w:eastAsia="仿宋_GB2312"/>
                <w:b/>
                <w:bCs/>
                <w:sz w:val="24"/>
                <w:szCs w:val="24"/>
                <w:lang w:eastAsia="zh-CN"/>
              </w:rPr>
              <w:t>00字。详细案例附后，参照要求的模板进行案例撰写，详细案例不超过</w:t>
            </w:r>
            <w:r>
              <w:rPr>
                <w:rFonts w:ascii="仿宋_GB2312" w:hAnsi="Calibri" w:eastAsia="仿宋_GB2312"/>
                <w:b/>
                <w:bCs/>
                <w:sz w:val="24"/>
                <w:szCs w:val="24"/>
                <w:lang w:eastAsia="zh-CN"/>
              </w:rPr>
              <w:t>3000字</w:t>
            </w:r>
            <w:r>
              <w:rPr>
                <w:rFonts w:hint="eastAsia" w:ascii="仿宋_GB2312" w:hAnsi="Calibri" w:eastAsia="仿宋_GB2312"/>
                <w:b/>
                <w:bCs/>
                <w:sz w:val="24"/>
                <w:szCs w:val="24"/>
                <w:lang w:eastAsia="zh-CN"/>
              </w:rPr>
              <w:t>）</w:t>
            </w:r>
          </w:p>
          <w:p w14:paraId="36BE0EBA">
            <w:pPr>
              <w:spacing w:line="240" w:lineRule="atLeast"/>
              <w:rPr>
                <w:rFonts w:hint="eastAsia" w:ascii="仿宋_GB2312" w:hAnsi="Calibri" w:eastAsia="仿宋_GB2312"/>
                <w:b/>
                <w:bCs/>
                <w:sz w:val="24"/>
                <w:szCs w:val="24"/>
                <w:lang w:eastAsia="zh-CN"/>
              </w:rPr>
            </w:pPr>
          </w:p>
          <w:p w14:paraId="2328881A">
            <w:pPr>
              <w:spacing w:line="440" w:lineRule="exact"/>
              <w:rPr>
                <w:rFonts w:ascii="仿宋_GB2312" w:hAnsi="Calibri" w:eastAsia="仿宋_GB2312"/>
                <w:b/>
                <w:bCs/>
                <w:sz w:val="24"/>
                <w:szCs w:val="24"/>
                <w:lang w:eastAsia="zh-CN"/>
              </w:rPr>
            </w:pPr>
          </w:p>
          <w:p w14:paraId="4F9C1D1C">
            <w:pPr>
              <w:spacing w:line="440" w:lineRule="exact"/>
              <w:rPr>
                <w:rFonts w:ascii="仿宋_GB2312" w:hAnsi="Calibri" w:eastAsia="仿宋_GB2312"/>
                <w:b/>
                <w:bCs/>
                <w:sz w:val="24"/>
                <w:szCs w:val="24"/>
                <w:lang w:eastAsia="zh-CN"/>
              </w:rPr>
            </w:pPr>
          </w:p>
        </w:tc>
      </w:tr>
    </w:tbl>
    <w:tbl>
      <w:tblPr>
        <w:tblStyle w:val="25"/>
        <w:tblW w:w="89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48"/>
        <w:gridCol w:w="1949"/>
        <w:gridCol w:w="5243"/>
      </w:tblGrid>
      <w:tr w14:paraId="30CB8B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748" w:type="dxa"/>
            <w:vMerge w:val="restart"/>
            <w:tcBorders>
              <w:top w:val="single" w:color="auto" w:sz="4" w:space="0"/>
              <w:left w:val="single" w:color="auto" w:sz="4" w:space="0"/>
              <w:right w:val="single" w:color="auto" w:sz="4" w:space="0"/>
            </w:tcBorders>
            <w:noWrap w:val="0"/>
            <w:vAlign w:val="center"/>
          </w:tcPr>
          <w:p w14:paraId="1C825F6E">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辐射推广信息</w:t>
            </w:r>
          </w:p>
        </w:tc>
        <w:tc>
          <w:tcPr>
            <w:tcW w:w="7192" w:type="dxa"/>
            <w:gridSpan w:val="2"/>
            <w:tcBorders>
              <w:top w:val="single" w:color="auto" w:sz="4" w:space="0"/>
              <w:left w:val="single" w:color="auto" w:sz="4" w:space="0"/>
              <w:bottom w:val="single" w:color="auto" w:sz="4" w:space="0"/>
              <w:right w:val="single" w:color="auto" w:sz="4" w:space="0"/>
            </w:tcBorders>
            <w:noWrap w:val="0"/>
            <w:vAlign w:val="center"/>
          </w:tcPr>
          <w:p w14:paraId="6FB1E76B">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是否为辐射推广赛道作品：□是  □否 （填“是”的填写以下信息）</w:t>
            </w:r>
          </w:p>
        </w:tc>
      </w:tr>
      <w:tr w14:paraId="743DD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6" w:hRule="atLeast"/>
          <w:jc w:val="center"/>
        </w:trPr>
        <w:tc>
          <w:tcPr>
            <w:tcW w:w="1748" w:type="dxa"/>
            <w:vMerge w:val="continue"/>
            <w:tcBorders>
              <w:left w:val="single" w:color="auto" w:sz="4" w:space="0"/>
              <w:right w:val="single" w:color="auto" w:sz="4" w:space="0"/>
            </w:tcBorders>
            <w:noWrap w:val="0"/>
            <w:vAlign w:val="center"/>
          </w:tcPr>
          <w:p w14:paraId="77FCA814">
            <w:pPr>
              <w:jc w:val="center"/>
              <w:rPr>
                <w:rFonts w:hint="eastAsia" w:ascii="仿宋_GB2312" w:hAnsi="仿宋_GB2312" w:eastAsia="仿宋_GB2312" w:cs="仿宋_GB2312"/>
                <w:color w:val="auto"/>
                <w:sz w:val="21"/>
                <w:szCs w:val="21"/>
              </w:rPr>
            </w:pPr>
          </w:p>
        </w:tc>
        <w:tc>
          <w:tcPr>
            <w:tcW w:w="7192" w:type="dxa"/>
            <w:gridSpan w:val="2"/>
            <w:tcBorders>
              <w:top w:val="single" w:color="auto" w:sz="4" w:space="0"/>
              <w:left w:val="single" w:color="auto" w:sz="4" w:space="0"/>
              <w:bottom w:val="single" w:color="auto" w:sz="4" w:space="0"/>
              <w:right w:val="single" w:color="auto" w:sz="4" w:space="0"/>
            </w:tcBorders>
            <w:noWrap w:val="0"/>
            <w:vAlign w:val="center"/>
          </w:tcPr>
          <w:p w14:paraId="4D85B372">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□牵头作品      □辐射作品</w:t>
            </w:r>
          </w:p>
        </w:tc>
      </w:tr>
      <w:tr w14:paraId="32D4C7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748" w:type="dxa"/>
            <w:vMerge w:val="continue"/>
            <w:tcBorders>
              <w:left w:val="single" w:color="auto" w:sz="4" w:space="0"/>
              <w:right w:val="single" w:color="auto" w:sz="4" w:space="0"/>
            </w:tcBorders>
            <w:noWrap w:val="0"/>
            <w:vAlign w:val="center"/>
          </w:tcPr>
          <w:p w14:paraId="10781B82">
            <w:pPr>
              <w:jc w:val="center"/>
              <w:rPr>
                <w:rFonts w:hint="eastAsia" w:ascii="仿宋_GB2312" w:hAnsi="仿宋_GB2312" w:eastAsia="仿宋_GB2312" w:cs="仿宋_GB2312"/>
                <w:color w:val="auto"/>
                <w:sz w:val="21"/>
                <w:szCs w:val="21"/>
              </w:rPr>
            </w:pPr>
          </w:p>
        </w:tc>
        <w:tc>
          <w:tcPr>
            <w:tcW w:w="1949" w:type="dxa"/>
            <w:tcBorders>
              <w:top w:val="single" w:color="auto" w:sz="4" w:space="0"/>
              <w:left w:val="single" w:color="auto" w:sz="4" w:space="0"/>
              <w:bottom w:val="single" w:color="auto" w:sz="4" w:space="0"/>
              <w:right w:val="single" w:color="auto" w:sz="4" w:space="0"/>
            </w:tcBorders>
            <w:noWrap w:val="0"/>
            <w:vAlign w:val="center"/>
          </w:tcPr>
          <w:p w14:paraId="490EC445">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“辐射作品”信息</w:t>
            </w:r>
          </w:p>
        </w:tc>
        <w:tc>
          <w:tcPr>
            <w:tcW w:w="5243" w:type="dxa"/>
            <w:tcBorders>
              <w:top w:val="single" w:color="auto" w:sz="4" w:space="0"/>
              <w:left w:val="single" w:color="auto" w:sz="4" w:space="0"/>
              <w:bottom w:val="single" w:color="auto" w:sz="4" w:space="0"/>
              <w:right w:val="single" w:color="auto" w:sz="4" w:space="0"/>
            </w:tcBorders>
            <w:noWrap w:val="0"/>
            <w:vAlign w:val="center"/>
          </w:tcPr>
          <w:p w14:paraId="5234ED3C">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1.牵头作品名称、第一作者姓名、单位</w:t>
            </w:r>
          </w:p>
          <w:p w14:paraId="0789D05E">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2.辐射作品1名称、第一作者姓名、单位</w:t>
            </w:r>
          </w:p>
          <w:p w14:paraId="496E6BBE">
            <w:pP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3.辐射作品2名称、第一作者姓名、单位</w:t>
            </w:r>
          </w:p>
        </w:tc>
      </w:tr>
      <w:tr w14:paraId="073629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748" w:type="dxa"/>
            <w:vMerge w:val="continue"/>
            <w:tcBorders>
              <w:left w:val="single" w:color="auto" w:sz="4" w:space="0"/>
              <w:right w:val="single" w:color="auto" w:sz="4" w:space="0"/>
            </w:tcBorders>
            <w:noWrap w:val="0"/>
            <w:vAlign w:val="center"/>
          </w:tcPr>
          <w:p w14:paraId="7E56C9E2">
            <w:pPr>
              <w:jc w:val="center"/>
              <w:rPr>
                <w:rFonts w:hint="eastAsia" w:ascii="仿宋_GB2312" w:hAnsi="仿宋_GB2312" w:eastAsia="仿宋_GB2312" w:cs="仿宋_GB2312"/>
                <w:color w:val="auto"/>
                <w:sz w:val="21"/>
                <w:szCs w:val="21"/>
              </w:rPr>
            </w:pPr>
          </w:p>
        </w:tc>
        <w:tc>
          <w:tcPr>
            <w:tcW w:w="1949" w:type="dxa"/>
            <w:tcBorders>
              <w:top w:val="single" w:color="auto" w:sz="4" w:space="0"/>
              <w:left w:val="single" w:color="auto" w:sz="4" w:space="0"/>
              <w:bottom w:val="single" w:color="auto" w:sz="4" w:space="0"/>
              <w:right w:val="single" w:color="auto" w:sz="4" w:space="0"/>
            </w:tcBorders>
            <w:noWrap w:val="0"/>
            <w:vAlign w:val="center"/>
          </w:tcPr>
          <w:p w14:paraId="70E26B53">
            <w:pPr>
              <w:adjustRightInd w:val="0"/>
              <w:snapToGrid w:val="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“辐射推广”情况</w:t>
            </w:r>
          </w:p>
        </w:tc>
        <w:tc>
          <w:tcPr>
            <w:tcW w:w="5243" w:type="dxa"/>
            <w:tcBorders>
              <w:top w:val="single" w:color="auto" w:sz="4" w:space="0"/>
              <w:left w:val="single" w:color="auto" w:sz="4" w:space="0"/>
              <w:bottom w:val="single" w:color="auto" w:sz="4" w:space="0"/>
              <w:right w:val="single" w:color="auto" w:sz="4" w:space="0"/>
            </w:tcBorders>
            <w:noWrap w:val="0"/>
            <w:vAlign w:val="center"/>
          </w:tcPr>
          <w:p w14:paraId="1C59585A">
            <w:pPr>
              <w:tabs>
                <w:tab w:val="left" w:pos="3544"/>
              </w:tabs>
              <w:adjustRightInd w:val="0"/>
              <w:snapToGrid w:val="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（简要说明牵头</w:t>
            </w:r>
            <w:r>
              <w:rPr>
                <w:rFonts w:hint="eastAsia" w:ascii="仿宋_GB2312" w:hAnsi="仿宋_GB2312" w:eastAsia="仿宋_GB2312" w:cs="仿宋_GB2312"/>
                <w:color w:val="auto"/>
                <w:sz w:val="21"/>
                <w:szCs w:val="21"/>
                <w:lang w:eastAsia="zh-CN"/>
              </w:rPr>
              <w:t>单位</w:t>
            </w:r>
            <w:r>
              <w:rPr>
                <w:rFonts w:hint="eastAsia" w:ascii="仿宋_GB2312" w:hAnsi="仿宋_GB2312" w:eastAsia="仿宋_GB2312" w:cs="仿宋_GB2312"/>
                <w:color w:val="auto"/>
                <w:sz w:val="21"/>
                <w:szCs w:val="21"/>
              </w:rPr>
              <w:t>与辐射</w:t>
            </w:r>
            <w:r>
              <w:rPr>
                <w:rFonts w:hint="eastAsia" w:ascii="仿宋_GB2312" w:hAnsi="仿宋_GB2312" w:eastAsia="仿宋_GB2312" w:cs="仿宋_GB2312"/>
                <w:color w:val="auto"/>
                <w:sz w:val="21"/>
                <w:szCs w:val="21"/>
                <w:lang w:eastAsia="zh-CN"/>
              </w:rPr>
              <w:t>单位</w:t>
            </w:r>
            <w:r>
              <w:rPr>
                <w:rFonts w:hint="eastAsia" w:ascii="仿宋_GB2312" w:hAnsi="仿宋_GB2312" w:eastAsia="仿宋_GB2312" w:cs="仿宋_GB2312"/>
                <w:color w:val="auto"/>
                <w:sz w:val="21"/>
                <w:szCs w:val="21"/>
              </w:rPr>
              <w:t>的具体“同构”内容及实施效果等，200字左右）</w:t>
            </w:r>
          </w:p>
          <w:p w14:paraId="01EE9B54">
            <w:pPr>
              <w:rPr>
                <w:rFonts w:hint="eastAsia" w:ascii="仿宋_GB2312" w:hAnsi="仿宋_GB2312" w:eastAsia="仿宋_GB2312" w:cs="仿宋_GB2312"/>
                <w:color w:val="auto"/>
                <w:sz w:val="21"/>
                <w:szCs w:val="21"/>
              </w:rPr>
            </w:pPr>
          </w:p>
        </w:tc>
      </w:tr>
    </w:tbl>
    <w:tbl>
      <w:tblPr>
        <w:tblStyle w:val="46"/>
        <w:tblW w:w="89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32"/>
        <w:gridCol w:w="10"/>
      </w:tblGrid>
      <w:tr w14:paraId="5CD1C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28" w:hRule="atLeast"/>
          <w:jc w:val="center"/>
        </w:trPr>
        <w:tc>
          <w:tcPr>
            <w:tcW w:w="8932" w:type="dxa"/>
            <w:noWrap w:val="0"/>
            <w:vAlign w:val="center"/>
          </w:tcPr>
          <w:p w14:paraId="2A6615C0">
            <w:pPr>
              <w:keepNext w:val="0"/>
              <w:keepLines w:val="0"/>
              <w:pageBreakBefore w:val="0"/>
              <w:kinsoku/>
              <w:wordWrap/>
              <w:overflowPunct/>
              <w:topLinePunct w:val="0"/>
              <w:autoSpaceDE/>
              <w:autoSpaceDN/>
              <w:bidi w:val="0"/>
              <w:spacing w:line="240" w:lineRule="auto"/>
              <w:ind w:left="0"/>
              <w:jc w:val="center"/>
              <w:textAlignment w:val="auto"/>
              <w:rPr>
                <w:rFonts w:ascii="仿宋_GB2312" w:hAnsi="仿宋_GB2312" w:eastAsia="仿宋_GB2312" w:cs="仿宋_GB2312"/>
                <w:b/>
                <w:sz w:val="21"/>
                <w:szCs w:val="21"/>
                <w:highlight w:val="none"/>
              </w:rPr>
            </w:pPr>
            <w:r>
              <w:rPr>
                <w:rFonts w:hint="eastAsia" w:ascii="仿宋_GB2312" w:hAnsi="仿宋_GB2312" w:eastAsia="仿宋_GB2312" w:cs="仿宋_GB2312"/>
                <w:b/>
                <w:sz w:val="21"/>
                <w:szCs w:val="21"/>
                <w:highlight w:val="none"/>
              </w:rPr>
              <w:t>诚 信 承 诺</w:t>
            </w:r>
          </w:p>
          <w:p w14:paraId="4B853ED1">
            <w:pPr>
              <w:keepNext w:val="0"/>
              <w:keepLines w:val="0"/>
              <w:pageBreakBefore w:val="0"/>
              <w:kinsoku/>
              <w:wordWrap/>
              <w:overflowPunct/>
              <w:topLinePunct w:val="0"/>
              <w:autoSpaceDE/>
              <w:autoSpaceDN/>
              <w:bidi w:val="0"/>
              <w:adjustRightInd w:val="0"/>
              <w:snapToGrid w:val="0"/>
              <w:spacing w:line="240" w:lineRule="auto"/>
              <w:ind w:left="0" w:firstLine="420" w:firstLineChars="200"/>
              <w:textAlignment w:val="auto"/>
              <w:rPr>
                <w:rFonts w:ascii="仿宋_GB2312" w:hAnsi="宋体" w:eastAsia="仿宋_GB2312"/>
                <w:sz w:val="21"/>
                <w:szCs w:val="21"/>
                <w:highlight w:val="none"/>
              </w:rPr>
            </w:pPr>
            <w:r>
              <w:rPr>
                <w:rFonts w:hint="eastAsia" w:ascii="仿宋_GB2312" w:hAnsi="宋体" w:eastAsia="仿宋_GB2312"/>
                <w:sz w:val="21"/>
                <w:szCs w:val="21"/>
                <w:highlight w:val="none"/>
              </w:rPr>
              <w:t>本人确认已了解活动</w:t>
            </w:r>
            <w:r>
              <w:rPr>
                <w:rFonts w:hint="eastAsia" w:ascii="仿宋_GB2312" w:hAnsi="宋体" w:eastAsia="仿宋_GB2312"/>
                <w:sz w:val="21"/>
                <w:szCs w:val="21"/>
                <w:highlight w:val="none"/>
                <w:lang w:eastAsia="zh-CN"/>
              </w:rPr>
              <w:t>相</w:t>
            </w:r>
            <w:r>
              <w:rPr>
                <w:rFonts w:hint="eastAsia" w:ascii="仿宋_GB2312" w:hAnsi="宋体" w:eastAsia="仿宋_GB2312"/>
                <w:sz w:val="21"/>
                <w:szCs w:val="21"/>
                <w:highlight w:val="none"/>
              </w:rPr>
              <w:t>关要求；上述作品为我的原创作品，不涉及和侵占他人的著作权；若发现涉嫌抄袭或侵犯他人著作权行为，同意取消活动资格；如涉及版权纠纷，自行承担责任；我同意作品出版权等公益性应用权属活动组委会。</w:t>
            </w:r>
          </w:p>
          <w:p w14:paraId="4DB998A6">
            <w:pPr>
              <w:keepNext w:val="0"/>
              <w:keepLines w:val="0"/>
              <w:pageBreakBefore w:val="0"/>
              <w:kinsoku/>
              <w:wordWrap/>
              <w:overflowPunct/>
              <w:topLinePunct w:val="0"/>
              <w:autoSpaceDE/>
              <w:autoSpaceDN/>
              <w:bidi w:val="0"/>
              <w:adjustRightInd w:val="0"/>
              <w:snapToGrid w:val="0"/>
              <w:spacing w:line="240" w:lineRule="auto"/>
              <w:ind w:left="0" w:leftChars="0" w:firstLine="560" w:firstLineChars="0"/>
              <w:textAlignment w:val="auto"/>
              <w:rPr>
                <w:rFonts w:ascii="仿宋_GB2312" w:hAnsi="Calibri" w:eastAsia="仿宋_GB2312" w:cs="Times New Roman"/>
                <w:kern w:val="2"/>
                <w:sz w:val="21"/>
                <w:szCs w:val="21"/>
                <w:highlight w:val="none"/>
                <w:lang w:val="en-US" w:eastAsia="zh-CN" w:bidi="ar-SA"/>
              </w:rPr>
            </w:pPr>
            <w:r>
              <w:rPr>
                <w:rFonts w:ascii="仿宋_GB2312" w:hAnsi="宋体" w:eastAsia="仿宋_GB2312"/>
                <w:sz w:val="21"/>
                <w:szCs w:val="21"/>
                <w:highlight w:val="none"/>
              </w:rPr>
              <w:t>□以上内容已阅知，本人</w:t>
            </w:r>
            <w:r>
              <w:rPr>
                <w:rFonts w:hint="eastAsia" w:ascii="仿宋_GB2312" w:hAnsi="宋体" w:eastAsia="仿宋_GB2312"/>
                <w:sz w:val="21"/>
                <w:szCs w:val="21"/>
                <w:highlight w:val="none"/>
              </w:rPr>
              <w:t>将</w:t>
            </w:r>
            <w:r>
              <w:rPr>
                <w:rFonts w:ascii="仿宋_GB2312" w:hAnsi="宋体" w:eastAsia="仿宋_GB2312"/>
                <w:sz w:val="21"/>
                <w:szCs w:val="21"/>
                <w:highlight w:val="none"/>
              </w:rPr>
              <w:t>严格遵守</w:t>
            </w:r>
            <w:r>
              <w:rPr>
                <w:rFonts w:hint="eastAsia" w:ascii="仿宋_GB2312" w:hAnsi="宋体" w:eastAsia="仿宋_GB2312"/>
                <w:sz w:val="21"/>
                <w:szCs w:val="21"/>
                <w:highlight w:val="none"/>
              </w:rPr>
              <w:t>上述承诺</w:t>
            </w:r>
            <w:r>
              <w:rPr>
                <w:rFonts w:ascii="仿宋_GB2312" w:hAnsi="宋体" w:eastAsia="仿宋_GB2312"/>
                <w:sz w:val="21"/>
                <w:szCs w:val="21"/>
                <w:highlight w:val="none"/>
              </w:rPr>
              <w:t>。</w:t>
            </w:r>
          </w:p>
        </w:tc>
      </w:tr>
      <w:tr w14:paraId="0D660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0" w:type="auto"/>
            <w:gridSpan w:val="2"/>
            <w:noWrap w:val="0"/>
            <w:vAlign w:val="center"/>
          </w:tcPr>
          <w:p w14:paraId="6792220B">
            <w:pPr>
              <w:keepNext w:val="0"/>
              <w:keepLines w:val="0"/>
              <w:pageBreakBefore w:val="0"/>
              <w:kinsoku/>
              <w:wordWrap/>
              <w:overflowPunct/>
              <w:topLinePunct w:val="0"/>
              <w:autoSpaceDE/>
              <w:autoSpaceDN/>
              <w:bidi w:val="0"/>
              <w:adjustRightInd w:val="0"/>
              <w:snapToGrid w:val="0"/>
              <w:spacing w:line="240" w:lineRule="auto"/>
              <w:ind w:left="0"/>
              <w:textAlignment w:val="auto"/>
              <w:rPr>
                <w:rFonts w:hint="eastAsia" w:ascii="仿宋_GB2312" w:hAnsi="宋体" w:eastAsia="仿宋_GB2312"/>
                <w:sz w:val="21"/>
                <w:szCs w:val="21"/>
                <w:highlight w:val="none"/>
              </w:rPr>
            </w:pPr>
          </w:p>
          <w:p w14:paraId="2F678985">
            <w:pPr>
              <w:keepNext w:val="0"/>
              <w:keepLines w:val="0"/>
              <w:pageBreakBefore w:val="0"/>
              <w:kinsoku/>
              <w:wordWrap/>
              <w:overflowPunct/>
              <w:topLinePunct w:val="0"/>
              <w:autoSpaceDE/>
              <w:autoSpaceDN/>
              <w:bidi w:val="0"/>
              <w:adjustRightInd w:val="0"/>
              <w:snapToGrid w:val="0"/>
              <w:spacing w:line="240" w:lineRule="auto"/>
              <w:ind w:left="0"/>
              <w:textAlignment w:val="auto"/>
              <w:rPr>
                <w:rFonts w:hint="eastAsia" w:ascii="仿宋_GB2312" w:hAnsi="宋体" w:eastAsia="仿宋_GB2312"/>
                <w:sz w:val="21"/>
                <w:szCs w:val="21"/>
                <w:highlight w:val="none"/>
                <w:lang w:val="en-US" w:eastAsia="zh-CN"/>
              </w:rPr>
            </w:pPr>
            <w:r>
              <w:rPr>
                <w:rFonts w:hint="eastAsia" w:ascii="仿宋_GB2312" w:hAnsi="宋体" w:eastAsia="仿宋_GB2312"/>
                <w:sz w:val="21"/>
                <w:szCs w:val="21"/>
                <w:highlight w:val="none"/>
              </w:rPr>
              <w:t>承诺人（作者）签名：</w:t>
            </w:r>
            <w:r>
              <w:rPr>
                <w:rFonts w:hint="eastAsia" w:ascii="仿宋_GB2312" w:hAnsi="宋体" w:eastAsia="仿宋_GB2312"/>
                <w:sz w:val="21"/>
                <w:szCs w:val="21"/>
                <w:highlight w:val="none"/>
                <w:u w:val="single"/>
                <w:lang w:val="en-US" w:eastAsia="zh-CN"/>
              </w:rPr>
              <w:t xml:space="preserve">                  </w:t>
            </w:r>
            <w:r>
              <w:rPr>
                <w:rFonts w:hint="eastAsia" w:ascii="仿宋_GB2312" w:hAnsi="宋体" w:eastAsia="仿宋_GB2312"/>
                <w:sz w:val="21"/>
                <w:szCs w:val="21"/>
                <w:highlight w:val="none"/>
                <w:lang w:val="en-US" w:eastAsia="zh-CN"/>
              </w:rPr>
              <w:t>2.</w:t>
            </w:r>
            <w:r>
              <w:rPr>
                <w:rFonts w:hint="eastAsia" w:ascii="仿宋_GB2312" w:hAnsi="宋体" w:eastAsia="仿宋_GB2312"/>
                <w:sz w:val="21"/>
                <w:szCs w:val="21"/>
                <w:highlight w:val="none"/>
                <w:u w:val="single"/>
                <w:lang w:val="en-US" w:eastAsia="zh-CN"/>
              </w:rPr>
              <w:t xml:space="preserve">                 </w:t>
            </w:r>
            <w:r>
              <w:rPr>
                <w:rFonts w:hint="eastAsia" w:ascii="仿宋_GB2312" w:hAnsi="宋体" w:eastAsia="仿宋_GB2312"/>
                <w:sz w:val="21"/>
                <w:szCs w:val="21"/>
                <w:highlight w:val="none"/>
                <w:lang w:val="en-US" w:eastAsia="zh-CN"/>
              </w:rPr>
              <w:t xml:space="preserve"> 3.</w:t>
            </w:r>
            <w:r>
              <w:rPr>
                <w:rFonts w:ascii="仿宋_GB2312" w:hAnsi="宋体" w:eastAsia="仿宋_GB2312"/>
                <w:sz w:val="21"/>
                <w:szCs w:val="21"/>
                <w:highlight w:val="none"/>
                <w:u w:val="single"/>
              </w:rPr>
              <w:t xml:space="preserve">               </w:t>
            </w:r>
            <w:r>
              <w:rPr>
                <w:rFonts w:hint="eastAsia" w:ascii="仿宋_GB2312" w:hAnsi="宋体" w:eastAsia="仿宋_GB2312"/>
                <w:sz w:val="21"/>
                <w:szCs w:val="21"/>
                <w:highlight w:val="none"/>
                <w:u w:val="none"/>
                <w:lang w:eastAsia="zh-CN"/>
              </w:rPr>
              <w:t>（</w:t>
            </w:r>
            <w:r>
              <w:rPr>
                <w:rFonts w:hint="eastAsia" w:ascii="仿宋_GB2312" w:hAnsi="宋体" w:eastAsia="仿宋_GB2312"/>
                <w:sz w:val="21"/>
                <w:szCs w:val="21"/>
                <w:highlight w:val="none"/>
                <w:u w:val="none"/>
                <w:lang w:val="en-US" w:eastAsia="zh-CN"/>
              </w:rPr>
              <w:t>单位盖章</w:t>
            </w:r>
            <w:r>
              <w:rPr>
                <w:rFonts w:hint="eastAsia" w:ascii="仿宋_GB2312" w:hAnsi="宋体" w:eastAsia="仿宋_GB2312"/>
                <w:sz w:val="21"/>
                <w:szCs w:val="21"/>
                <w:highlight w:val="none"/>
                <w:u w:val="none"/>
                <w:lang w:eastAsia="zh-CN"/>
              </w:rPr>
              <w:t>）</w:t>
            </w:r>
            <w:r>
              <w:rPr>
                <w:rFonts w:hint="eastAsia" w:ascii="仿宋_GB2312" w:hAnsi="宋体" w:eastAsia="仿宋_GB2312"/>
                <w:sz w:val="21"/>
                <w:szCs w:val="21"/>
                <w:highlight w:val="none"/>
                <w:lang w:val="en-US" w:eastAsia="zh-CN"/>
              </w:rPr>
              <w:t xml:space="preserve">                     </w:t>
            </w:r>
          </w:p>
          <w:p w14:paraId="0AD517FE">
            <w:pPr>
              <w:keepNext w:val="0"/>
              <w:keepLines w:val="0"/>
              <w:pageBreakBefore w:val="0"/>
              <w:kinsoku/>
              <w:wordWrap/>
              <w:overflowPunct/>
              <w:topLinePunct w:val="0"/>
              <w:autoSpaceDE/>
              <w:autoSpaceDN/>
              <w:bidi w:val="0"/>
              <w:adjustRightInd w:val="0"/>
              <w:snapToGrid w:val="0"/>
              <w:spacing w:line="240" w:lineRule="auto"/>
              <w:ind w:left="0" w:firstLine="5170" w:firstLineChars="2462"/>
              <w:textAlignment w:val="auto"/>
              <w:rPr>
                <w:rFonts w:ascii="仿宋_GB2312" w:hAnsi="宋体" w:eastAsia="仿宋_GB2312"/>
                <w:sz w:val="21"/>
                <w:szCs w:val="21"/>
                <w:highlight w:val="none"/>
              </w:rPr>
            </w:pPr>
          </w:p>
          <w:p w14:paraId="2C8BE17A">
            <w:pPr>
              <w:keepNext w:val="0"/>
              <w:keepLines w:val="0"/>
              <w:pageBreakBefore w:val="0"/>
              <w:kinsoku/>
              <w:wordWrap/>
              <w:overflowPunct/>
              <w:topLinePunct w:val="0"/>
              <w:autoSpaceDE/>
              <w:autoSpaceDN/>
              <w:bidi w:val="0"/>
              <w:adjustRightInd w:val="0"/>
              <w:snapToGrid w:val="0"/>
              <w:spacing w:line="240" w:lineRule="auto"/>
              <w:ind w:left="0" w:leftChars="0" w:firstLine="5170" w:firstLineChars="2462"/>
              <w:textAlignment w:val="auto"/>
              <w:rPr>
                <w:rFonts w:hint="eastAsia" w:ascii="仿宋_GB2312" w:hAnsi="Calibri" w:eastAsia="仿宋_GB2312" w:cs="Times New Roman"/>
                <w:kern w:val="2"/>
                <w:sz w:val="21"/>
                <w:szCs w:val="21"/>
                <w:highlight w:val="none"/>
                <w:lang w:val="en-US" w:eastAsia="zh-CN" w:bidi="ar-SA"/>
              </w:rPr>
            </w:pPr>
            <w:r>
              <w:rPr>
                <w:rFonts w:ascii="仿宋_GB2312" w:hAnsi="宋体" w:eastAsia="仿宋_GB2312"/>
                <w:sz w:val="21"/>
                <w:szCs w:val="21"/>
                <w:highlight w:val="none"/>
              </w:rPr>
              <w:t>年</w:t>
            </w:r>
            <w:r>
              <w:rPr>
                <w:rFonts w:hint="eastAsia" w:ascii="仿宋_GB2312" w:hAnsi="宋体" w:eastAsia="仿宋_GB2312"/>
                <w:sz w:val="21"/>
                <w:szCs w:val="21"/>
                <w:highlight w:val="none"/>
              </w:rPr>
              <w:t xml:space="preserve">  </w:t>
            </w:r>
            <w:r>
              <w:rPr>
                <w:rFonts w:ascii="仿宋_GB2312" w:hAnsi="宋体" w:eastAsia="仿宋_GB2312"/>
                <w:sz w:val="21"/>
                <w:szCs w:val="21"/>
                <w:highlight w:val="none"/>
              </w:rPr>
              <w:t xml:space="preserve"> 月   日</w:t>
            </w:r>
            <w:r>
              <w:rPr>
                <w:rFonts w:hint="eastAsia" w:ascii="仿宋_GB2312" w:hAnsi="宋体" w:eastAsia="仿宋_GB2312"/>
                <w:sz w:val="21"/>
                <w:szCs w:val="21"/>
                <w:highlight w:val="none"/>
                <w:lang w:eastAsia="zh-CN"/>
              </w:rPr>
              <w:t>（</w:t>
            </w:r>
            <w:r>
              <w:rPr>
                <w:rFonts w:hint="eastAsia" w:ascii="仿宋_GB2312" w:hAnsi="宋体" w:eastAsia="仿宋_GB2312"/>
                <w:sz w:val="21"/>
                <w:szCs w:val="21"/>
                <w:highlight w:val="none"/>
                <w:lang w:val="en-US" w:eastAsia="zh-CN"/>
              </w:rPr>
              <w:t>单位盖章</w:t>
            </w:r>
            <w:r>
              <w:rPr>
                <w:rFonts w:hint="eastAsia" w:ascii="仿宋_GB2312" w:hAnsi="宋体" w:eastAsia="仿宋_GB2312"/>
                <w:sz w:val="21"/>
                <w:szCs w:val="21"/>
                <w:highlight w:val="none"/>
                <w:lang w:eastAsia="zh-CN"/>
              </w:rPr>
              <w:t>）</w:t>
            </w:r>
          </w:p>
        </w:tc>
      </w:tr>
    </w:tbl>
    <w:p w14:paraId="5C153F4E">
      <w:pPr>
        <w:pStyle w:val="47"/>
        <w:keepNext/>
        <w:keepLines/>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仿宋_GB2312" w:hAnsi="Times New Roman" w:eastAsia="仿宋_GB2312" w:cs="Times New Roman"/>
          <w:color w:val="auto"/>
          <w:sz w:val="28"/>
          <w:szCs w:val="28"/>
          <w:highlight w:val="none"/>
          <w:lang w:val="en-US" w:eastAsia="zh-CN"/>
        </w:rPr>
      </w:pPr>
      <w:r>
        <w:rPr>
          <w:rFonts w:ascii="仿宋_GB2312" w:hAnsi="仿宋_GB2312" w:eastAsia="仿宋_GB2312" w:cs="仿宋_GB2312"/>
          <w:color w:val="auto"/>
          <w:sz w:val="21"/>
          <w:szCs w:val="21"/>
          <w:rtl w:val="0"/>
          <w:lang w:val="zh-TW" w:eastAsia="zh-TW"/>
        </w:rPr>
        <w:t>备注：作品登记表通过</w:t>
      </w:r>
      <w:r>
        <w:rPr>
          <w:rFonts w:ascii="仿宋_GB2312" w:hAnsi="仿宋_GB2312" w:eastAsia="仿宋_GB2312" w:cs="仿宋_GB2312"/>
          <w:color w:val="auto"/>
          <w:sz w:val="21"/>
          <w:szCs w:val="21"/>
          <w:rtl w:val="0"/>
          <w:lang w:val="en-US"/>
        </w:rPr>
        <w:t>“</w:t>
      </w:r>
      <w:r>
        <w:rPr>
          <w:rFonts w:ascii="仿宋_GB2312" w:hAnsi="仿宋_GB2312" w:eastAsia="仿宋_GB2312" w:cs="仿宋_GB2312"/>
          <w:color w:val="auto"/>
          <w:sz w:val="21"/>
          <w:szCs w:val="21"/>
          <w:rtl w:val="0"/>
          <w:lang w:val="zh-TW" w:eastAsia="zh-TW"/>
        </w:rPr>
        <w:t>广东省教育双融双创智慧共享社区平台</w:t>
      </w:r>
      <w:r>
        <w:rPr>
          <w:rFonts w:ascii="仿宋_GB2312" w:hAnsi="仿宋_GB2312" w:eastAsia="仿宋_GB2312" w:cs="仿宋_GB2312"/>
          <w:color w:val="auto"/>
          <w:sz w:val="21"/>
          <w:szCs w:val="21"/>
          <w:rtl w:val="0"/>
          <w:lang w:val="en-US"/>
        </w:rPr>
        <w:t>”</w:t>
      </w:r>
      <w:r>
        <w:rPr>
          <w:rFonts w:ascii="仿宋_GB2312" w:hAnsi="仿宋_GB2312" w:eastAsia="仿宋_GB2312" w:cs="仿宋_GB2312"/>
          <w:color w:val="auto"/>
          <w:sz w:val="21"/>
          <w:szCs w:val="21"/>
          <w:rtl w:val="0"/>
          <w:lang w:val="zh-TW" w:eastAsia="zh-TW"/>
        </w:rPr>
        <w:t>填报后，可直接下载平台生成的</w:t>
      </w:r>
      <w:r>
        <w:rPr>
          <w:rFonts w:ascii="仿宋_GB2312" w:hAnsi="仿宋_GB2312" w:eastAsia="仿宋_GB2312" w:cs="仿宋_GB2312"/>
          <w:color w:val="auto"/>
          <w:sz w:val="21"/>
          <w:szCs w:val="21"/>
          <w:rtl w:val="0"/>
          <w:lang w:val="en-US"/>
        </w:rPr>
        <w:t>PDF</w:t>
      </w:r>
      <w:r>
        <w:rPr>
          <w:rFonts w:ascii="仿宋_GB2312" w:hAnsi="仿宋_GB2312" w:eastAsia="仿宋_GB2312" w:cs="仿宋_GB2312"/>
          <w:color w:val="auto"/>
          <w:sz w:val="21"/>
          <w:szCs w:val="21"/>
          <w:rtl w:val="0"/>
          <w:lang w:val="zh-TW" w:eastAsia="zh-TW"/>
        </w:rPr>
        <w:t>文档，盖章后扫描上传回平台。</w:t>
      </w:r>
      <w:r>
        <w:rPr>
          <w:rFonts w:ascii="仿宋_GB2312" w:hAnsi="仿宋_GB2312" w:eastAsia="仿宋_GB2312" w:cs="仿宋_GB2312"/>
          <w:b w:val="0"/>
          <w:bCs w:val="0"/>
          <w:color w:val="auto"/>
          <w:sz w:val="21"/>
          <w:szCs w:val="21"/>
          <w:rtl w:val="0"/>
          <w:lang w:val="zh-TW" w:eastAsia="zh-TW"/>
        </w:rPr>
        <w:t>此表仅做参考模板，切莫直接使用此表填写上传。</w:t>
      </w:r>
    </w:p>
    <w:p w14:paraId="674F6E8E">
      <w:pPr>
        <w:ind w:firstLine="630" w:firstLineChars="196"/>
        <w:rPr>
          <w:rFonts w:hint="eastAsia" w:ascii="方正小标宋简体" w:hAnsi="Calibri" w:eastAsia="方正小标宋简体"/>
          <w:b/>
          <w:bCs/>
          <w:sz w:val="32"/>
          <w:szCs w:val="32"/>
          <w:lang w:eastAsia="zh-CN"/>
        </w:rPr>
      </w:pPr>
    </w:p>
    <w:p w14:paraId="4195E3EC">
      <w:pPr>
        <w:ind w:firstLine="627" w:firstLineChars="196"/>
        <w:rPr>
          <w:rFonts w:hint="eastAsia" w:ascii="黑体" w:hAnsi="黑体" w:eastAsia="黑体"/>
          <w:sz w:val="32"/>
          <w:szCs w:val="32"/>
          <w:lang w:eastAsia="zh-CN"/>
        </w:rPr>
      </w:pPr>
      <w:r>
        <w:rPr>
          <w:rFonts w:hint="eastAsia" w:ascii="黑体" w:hAnsi="黑体" w:eastAsia="黑体"/>
          <w:sz w:val="32"/>
          <w:szCs w:val="32"/>
          <w:lang w:val="en-US" w:eastAsia="zh-CN"/>
        </w:rPr>
        <w:t>四</w:t>
      </w:r>
      <w:r>
        <w:rPr>
          <w:rFonts w:hint="eastAsia" w:ascii="黑体" w:hAnsi="黑体" w:eastAsia="黑体"/>
          <w:sz w:val="32"/>
          <w:szCs w:val="32"/>
        </w:rPr>
        <w:t>、</w:t>
      </w:r>
      <w:r>
        <w:rPr>
          <w:rFonts w:hint="eastAsia" w:ascii="黑体" w:hAnsi="黑体" w:eastAsia="黑体"/>
          <w:sz w:val="32"/>
          <w:szCs w:val="32"/>
          <w:lang w:eastAsia="zh-CN"/>
        </w:rPr>
        <w:t>评审指标</w:t>
      </w:r>
    </w:p>
    <w:p w14:paraId="378D92E9">
      <w:pPr>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仿宋_GB2312"/>
          <w:b/>
          <w:color w:val="auto"/>
          <w:sz w:val="32"/>
          <w:szCs w:val="32"/>
          <w:lang w:eastAsia="zh-CN"/>
        </w:rPr>
      </w:pPr>
      <w:r>
        <w:rPr>
          <w:rFonts w:hint="eastAsia" w:eastAsia="仿宋_GB2312"/>
          <w:b/>
          <w:color w:val="auto"/>
          <w:sz w:val="32"/>
          <w:szCs w:val="32"/>
        </w:rPr>
        <w:t>国家中小学智慧教育平台赋能</w:t>
      </w:r>
      <w:r>
        <w:rPr>
          <w:rFonts w:hint="eastAsia" w:eastAsia="仿宋_GB2312"/>
          <w:b/>
          <w:color w:val="auto"/>
          <w:sz w:val="32"/>
          <w:szCs w:val="32"/>
          <w:lang w:eastAsia="zh-CN"/>
        </w:rPr>
        <w:t>校本（区域）</w:t>
      </w:r>
    </w:p>
    <w:p w14:paraId="2E7BA67A">
      <w:pPr>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仿宋_GB2312"/>
          <w:b/>
          <w:color w:val="auto"/>
          <w:sz w:val="32"/>
          <w:szCs w:val="32"/>
        </w:rPr>
      </w:pPr>
      <w:r>
        <w:rPr>
          <w:rFonts w:hint="eastAsia" w:eastAsia="仿宋_GB2312"/>
          <w:b/>
          <w:color w:val="auto"/>
          <w:sz w:val="32"/>
          <w:szCs w:val="32"/>
        </w:rPr>
        <w:t>教师研修应用案例评审指标</w:t>
      </w:r>
    </w:p>
    <w:tbl>
      <w:tblPr>
        <w:tblStyle w:val="25"/>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6268"/>
        <w:gridCol w:w="764"/>
      </w:tblGrid>
      <w:tr w14:paraId="579B7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73" w:type="dxa"/>
            <w:noWrap w:val="0"/>
            <w:vAlign w:val="center"/>
          </w:tcPr>
          <w:p w14:paraId="3062DCBC">
            <w:pPr>
              <w:adjustRightInd w:val="0"/>
              <w:snapToGrid w:val="0"/>
              <w:spacing w:line="400" w:lineRule="exact"/>
              <w:jc w:val="center"/>
              <w:rPr>
                <w:rFonts w:ascii="黑体" w:hAnsi="黑体" w:eastAsia="黑体"/>
                <w:b w:val="0"/>
                <w:bCs/>
                <w:color w:val="auto"/>
                <w:sz w:val="21"/>
                <w:szCs w:val="21"/>
              </w:rPr>
            </w:pPr>
            <w:r>
              <w:rPr>
                <w:rFonts w:hint="eastAsia" w:ascii="黑体" w:hAnsi="黑体" w:eastAsia="黑体"/>
                <w:b w:val="0"/>
                <w:bCs/>
                <w:color w:val="auto"/>
                <w:sz w:val="21"/>
                <w:szCs w:val="21"/>
              </w:rPr>
              <w:t>推荐指标</w:t>
            </w:r>
          </w:p>
        </w:tc>
        <w:tc>
          <w:tcPr>
            <w:tcW w:w="6268" w:type="dxa"/>
            <w:noWrap w:val="0"/>
            <w:vAlign w:val="center"/>
          </w:tcPr>
          <w:p w14:paraId="7C6B5EBE">
            <w:pPr>
              <w:adjustRightInd w:val="0"/>
              <w:snapToGrid w:val="0"/>
              <w:spacing w:line="400" w:lineRule="exact"/>
              <w:jc w:val="center"/>
              <w:rPr>
                <w:rFonts w:ascii="黑体" w:hAnsi="黑体" w:eastAsia="黑体"/>
                <w:b w:val="0"/>
                <w:bCs/>
                <w:color w:val="auto"/>
                <w:sz w:val="21"/>
                <w:szCs w:val="21"/>
              </w:rPr>
            </w:pPr>
            <w:r>
              <w:rPr>
                <w:rFonts w:hint="eastAsia" w:ascii="黑体" w:hAnsi="黑体" w:eastAsia="黑体"/>
                <w:b w:val="0"/>
                <w:bCs/>
                <w:color w:val="auto"/>
                <w:sz w:val="21"/>
                <w:szCs w:val="21"/>
              </w:rPr>
              <w:t>推荐要素</w:t>
            </w:r>
          </w:p>
        </w:tc>
        <w:tc>
          <w:tcPr>
            <w:tcW w:w="764" w:type="dxa"/>
            <w:noWrap w:val="0"/>
            <w:vAlign w:val="center"/>
          </w:tcPr>
          <w:p w14:paraId="7EFB7154">
            <w:pPr>
              <w:adjustRightInd w:val="0"/>
              <w:snapToGrid w:val="0"/>
              <w:spacing w:line="400" w:lineRule="exact"/>
              <w:jc w:val="center"/>
              <w:rPr>
                <w:rFonts w:ascii="黑体" w:hAnsi="黑体" w:eastAsia="黑体"/>
                <w:b w:val="0"/>
                <w:bCs/>
                <w:color w:val="auto"/>
                <w:sz w:val="21"/>
                <w:szCs w:val="21"/>
              </w:rPr>
            </w:pPr>
            <w:r>
              <w:rPr>
                <w:rFonts w:hint="eastAsia" w:ascii="黑体" w:hAnsi="黑体" w:eastAsia="黑体"/>
                <w:b w:val="0"/>
                <w:bCs/>
                <w:color w:val="auto"/>
                <w:sz w:val="21"/>
                <w:szCs w:val="21"/>
              </w:rPr>
              <w:t>分值</w:t>
            </w:r>
          </w:p>
        </w:tc>
      </w:tr>
      <w:tr w14:paraId="09396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73" w:type="dxa"/>
            <w:noWrap w:val="0"/>
            <w:vAlign w:val="center"/>
          </w:tcPr>
          <w:p w14:paraId="5EC13F8C">
            <w:pPr>
              <w:adjustRightInd w:val="0"/>
              <w:snapToGrid w:val="0"/>
              <w:spacing w:line="4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问题意识</w:t>
            </w:r>
          </w:p>
          <w:p w14:paraId="13CBF619">
            <w:pPr>
              <w:adjustRightInd w:val="0"/>
              <w:snapToGrid w:val="0"/>
              <w:spacing w:line="4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导向</w:t>
            </w:r>
          </w:p>
        </w:tc>
        <w:tc>
          <w:tcPr>
            <w:tcW w:w="6268" w:type="dxa"/>
            <w:noWrap w:val="0"/>
            <w:vAlign w:val="top"/>
          </w:tcPr>
          <w:p w14:paraId="1C269A3E">
            <w:pPr>
              <w:adjustRightInd w:val="0"/>
              <w:snapToGrid w:val="0"/>
              <w:spacing w:line="400" w:lineRule="exact"/>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能够以解决区域或校本教师研修中的痛点问题为突破口，进行顶层设计，明确规划实施。问题表述简明扼要，条理清晰，逻辑明确。</w:t>
            </w:r>
          </w:p>
        </w:tc>
        <w:tc>
          <w:tcPr>
            <w:tcW w:w="764" w:type="dxa"/>
            <w:noWrap w:val="0"/>
            <w:vAlign w:val="center"/>
          </w:tcPr>
          <w:p w14:paraId="006019BB">
            <w:pPr>
              <w:adjustRightInd w:val="0"/>
              <w:snapToGrid w:val="0"/>
              <w:spacing w:line="40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20</w:t>
            </w:r>
          </w:p>
        </w:tc>
      </w:tr>
      <w:tr w14:paraId="1248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73" w:type="dxa"/>
            <w:noWrap w:val="0"/>
            <w:vAlign w:val="center"/>
          </w:tcPr>
          <w:p w14:paraId="1317B232">
            <w:pPr>
              <w:adjustRightInd w:val="0"/>
              <w:snapToGrid w:val="0"/>
              <w:spacing w:line="400" w:lineRule="exact"/>
              <w:jc w:val="center"/>
              <w:rPr>
                <w:rFonts w:hint="eastAsia" w:ascii="仿宋_GB2312" w:hAnsi="仿宋_GB2312" w:eastAsia="仿宋_GB2312" w:cs="仿宋_GB2312"/>
                <w:b/>
                <w:bCs/>
                <w:color w:val="auto"/>
                <w:sz w:val="21"/>
                <w:szCs w:val="21"/>
                <w:lang w:eastAsia="zh-CN"/>
              </w:rPr>
            </w:pPr>
            <w:r>
              <w:rPr>
                <w:rFonts w:hint="eastAsia" w:ascii="仿宋_GB2312" w:hAnsi="仿宋_GB2312" w:eastAsia="仿宋_GB2312" w:cs="仿宋_GB2312"/>
                <w:b/>
                <w:bCs/>
                <w:color w:val="auto"/>
                <w:sz w:val="21"/>
                <w:szCs w:val="21"/>
                <w:lang w:eastAsia="zh-CN"/>
              </w:rPr>
              <w:t>研修思路与举措</w:t>
            </w:r>
          </w:p>
        </w:tc>
        <w:tc>
          <w:tcPr>
            <w:tcW w:w="6268" w:type="dxa"/>
            <w:noWrap w:val="0"/>
            <w:vAlign w:val="top"/>
          </w:tcPr>
          <w:p w14:paraId="40CA7310">
            <w:pPr>
              <w:adjustRightInd w:val="0"/>
              <w:snapToGrid w:val="0"/>
              <w:spacing w:line="400" w:lineRule="exact"/>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能够应用“互联网+”“智能+”思维，融合数字化、网络化、智能化等技术手段，创新教师研修思路，开展涵盖线上、线下及混合研修的全域、全员、全流程研修改革。举措思路清晰，方法使用合理。</w:t>
            </w:r>
          </w:p>
        </w:tc>
        <w:tc>
          <w:tcPr>
            <w:tcW w:w="764" w:type="dxa"/>
            <w:noWrap w:val="0"/>
            <w:vAlign w:val="center"/>
          </w:tcPr>
          <w:p w14:paraId="54B049C0">
            <w:pPr>
              <w:adjustRightInd w:val="0"/>
              <w:snapToGrid w:val="0"/>
              <w:spacing w:line="40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2</w:t>
            </w:r>
            <w:r>
              <w:rPr>
                <w:rFonts w:hint="eastAsia" w:ascii="仿宋_GB2312" w:hAnsi="仿宋_GB2312" w:eastAsia="仿宋_GB2312" w:cs="仿宋_GB2312"/>
                <w:b w:val="0"/>
                <w:bCs w:val="0"/>
                <w:color w:val="auto"/>
                <w:sz w:val="21"/>
                <w:szCs w:val="21"/>
              </w:rPr>
              <w:t>0</w:t>
            </w:r>
          </w:p>
        </w:tc>
      </w:tr>
      <w:tr w14:paraId="7EB11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73" w:type="dxa"/>
            <w:noWrap w:val="0"/>
            <w:vAlign w:val="center"/>
          </w:tcPr>
          <w:p w14:paraId="157486EC">
            <w:pPr>
              <w:adjustRightInd w:val="0"/>
              <w:snapToGrid w:val="0"/>
              <w:spacing w:line="400" w:lineRule="exact"/>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研修成效</w:t>
            </w:r>
          </w:p>
        </w:tc>
        <w:tc>
          <w:tcPr>
            <w:tcW w:w="6268" w:type="dxa"/>
            <w:noWrap w:val="0"/>
            <w:vAlign w:val="top"/>
          </w:tcPr>
          <w:p w14:paraId="32446A36">
            <w:pPr>
              <w:adjustRightInd w:val="0"/>
              <w:snapToGrid w:val="0"/>
              <w:spacing w:line="400" w:lineRule="exact"/>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国家平台在区域或校本教师研修中实现全域、全员、全流程应用，经实践检验成效显著，能够积极促进教师专业发展、教学改革创新，且具有可推广、可复制的特点，示范辐射作用突出。</w:t>
            </w:r>
          </w:p>
        </w:tc>
        <w:tc>
          <w:tcPr>
            <w:tcW w:w="764" w:type="dxa"/>
            <w:noWrap w:val="0"/>
            <w:vAlign w:val="center"/>
          </w:tcPr>
          <w:p w14:paraId="01F03D19">
            <w:pPr>
              <w:adjustRightInd w:val="0"/>
              <w:snapToGrid w:val="0"/>
              <w:spacing w:line="40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3</w:t>
            </w:r>
            <w:r>
              <w:rPr>
                <w:rFonts w:hint="eastAsia" w:ascii="仿宋_GB2312" w:hAnsi="仿宋_GB2312" w:eastAsia="仿宋_GB2312" w:cs="仿宋_GB2312"/>
                <w:b w:val="0"/>
                <w:bCs w:val="0"/>
                <w:color w:val="auto"/>
                <w:sz w:val="21"/>
                <w:szCs w:val="21"/>
              </w:rPr>
              <w:t>0</w:t>
            </w:r>
          </w:p>
        </w:tc>
      </w:tr>
      <w:tr w14:paraId="6001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473" w:type="dxa"/>
            <w:noWrap w:val="0"/>
            <w:vAlign w:val="center"/>
          </w:tcPr>
          <w:p w14:paraId="5BF33492">
            <w:pPr>
              <w:spacing w:line="440" w:lineRule="exact"/>
              <w:jc w:val="center"/>
              <w:rPr>
                <w:rFonts w:hint="eastAsia" w:ascii="仿宋_GB2312" w:hAnsi="仿宋_GB2312" w:eastAsia="仿宋_GB2312" w:cs="仿宋_GB2312"/>
                <w:b/>
                <w:bCs/>
                <w:color w:val="auto"/>
                <w:sz w:val="21"/>
                <w:szCs w:val="21"/>
                <w:lang w:eastAsia="zh-CN"/>
              </w:rPr>
            </w:pPr>
            <w:r>
              <w:rPr>
                <w:rFonts w:hint="eastAsia" w:ascii="仿宋_GB2312" w:hAnsi="仿宋_GB2312" w:eastAsia="仿宋_GB2312" w:cs="仿宋_GB2312"/>
                <w:b/>
                <w:bCs/>
                <w:color w:val="auto"/>
                <w:sz w:val="21"/>
                <w:szCs w:val="21"/>
                <w:lang w:eastAsia="zh-CN"/>
              </w:rPr>
              <w:t>应用数据</w:t>
            </w:r>
          </w:p>
        </w:tc>
        <w:tc>
          <w:tcPr>
            <w:tcW w:w="6268" w:type="dxa"/>
            <w:noWrap w:val="0"/>
            <w:vAlign w:val="center"/>
          </w:tcPr>
          <w:p w14:paraId="4043983C">
            <w:pPr>
              <w:adjustRightInd w:val="0"/>
              <w:snapToGrid w:val="0"/>
              <w:spacing w:line="400" w:lineRule="exact"/>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eastAsia="zh-CN"/>
              </w:rPr>
              <w:t>教师</w:t>
            </w:r>
            <w:r>
              <w:rPr>
                <w:rFonts w:hint="eastAsia" w:ascii="仿宋_GB2312" w:hAnsi="仿宋_GB2312" w:eastAsia="仿宋_GB2312" w:cs="仿宋_GB2312"/>
                <w:b w:val="0"/>
                <w:bCs w:val="0"/>
                <w:color w:val="auto"/>
                <w:sz w:val="21"/>
                <w:szCs w:val="21"/>
                <w:lang w:val="en-US" w:eastAsia="zh-CN"/>
              </w:rPr>
              <w:t>国家平台应用</w:t>
            </w:r>
            <w:r>
              <w:rPr>
                <w:rFonts w:hint="eastAsia" w:ascii="仿宋_GB2312" w:hAnsi="仿宋_GB2312" w:eastAsia="仿宋_GB2312" w:cs="仿宋_GB2312"/>
                <w:b w:val="0"/>
                <w:bCs w:val="0"/>
                <w:color w:val="auto"/>
                <w:sz w:val="21"/>
                <w:szCs w:val="21"/>
                <w:lang w:eastAsia="zh-CN"/>
              </w:rPr>
              <w:t>数据良好，活跃率高（通过国家平台查看相关应用数据，数据统计时间从方案提交至平台之日起计算）。</w:t>
            </w:r>
          </w:p>
        </w:tc>
        <w:tc>
          <w:tcPr>
            <w:tcW w:w="764" w:type="dxa"/>
            <w:noWrap w:val="0"/>
            <w:vAlign w:val="center"/>
          </w:tcPr>
          <w:p w14:paraId="1DB5E9C3">
            <w:pPr>
              <w:adjustRightInd w:val="0"/>
              <w:snapToGrid w:val="0"/>
              <w:spacing w:line="400" w:lineRule="exact"/>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lang w:val="en-US" w:eastAsia="zh-CN"/>
              </w:rPr>
              <w:t>3</w:t>
            </w:r>
            <w:r>
              <w:rPr>
                <w:rFonts w:hint="eastAsia" w:ascii="仿宋_GB2312" w:hAnsi="仿宋_GB2312" w:eastAsia="仿宋_GB2312" w:cs="仿宋_GB2312"/>
                <w:b w:val="0"/>
                <w:bCs w:val="0"/>
                <w:color w:val="auto"/>
                <w:sz w:val="21"/>
                <w:szCs w:val="21"/>
              </w:rPr>
              <w:t>0</w:t>
            </w:r>
          </w:p>
        </w:tc>
      </w:tr>
    </w:tbl>
    <w:p w14:paraId="767398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简体" w:hAnsi="Calibri" w:eastAsia="方正小标宋简体"/>
          <w:b/>
          <w:bCs/>
          <w:sz w:val="32"/>
          <w:szCs w:val="32"/>
          <w:lang w:val="en-US" w:eastAsia="zh-CN"/>
        </w:rPr>
      </w:pPr>
      <w:r>
        <w:rPr>
          <w:rFonts w:hint="eastAsia" w:ascii="方正小标宋简体" w:hAnsi="Calibri" w:eastAsia="方正小标宋简体"/>
          <w:b/>
          <w:bCs/>
          <w:sz w:val="32"/>
          <w:szCs w:val="32"/>
          <w:lang w:eastAsia="zh-CN"/>
        </w:rPr>
        <w:br w:type="page"/>
      </w:r>
      <w:r>
        <w:rPr>
          <w:rFonts w:hint="eastAsia" w:ascii="仿宋_GB2312" w:hAnsi="宋体" w:eastAsia="仿宋_GB2312"/>
          <w:sz w:val="32"/>
          <w:szCs w:val="32"/>
          <w:lang w:val="en-US" w:eastAsia="zh-CN"/>
        </w:rPr>
        <w:t>附件：</w:t>
      </w:r>
    </w:p>
    <w:p w14:paraId="315A9E01">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方正小标宋简体" w:hAnsi="Calibri" w:eastAsia="方正小标宋简体"/>
          <w:b w:val="0"/>
          <w:bCs w:val="0"/>
          <w:sz w:val="44"/>
          <w:szCs w:val="44"/>
          <w:lang w:eastAsia="zh-CN"/>
        </w:rPr>
      </w:pPr>
      <w:r>
        <w:rPr>
          <w:rFonts w:hint="eastAsia" w:ascii="方正小标宋简体" w:hAnsi="Calibri" w:eastAsia="方正小标宋简体"/>
          <w:b w:val="0"/>
          <w:bCs w:val="0"/>
          <w:sz w:val="44"/>
          <w:szCs w:val="44"/>
          <w:lang w:eastAsia="zh-CN"/>
        </w:rPr>
        <w:t>国家中小学智慧教育平台赋能校本（区域）教师研修应用案例要求</w:t>
      </w:r>
    </w:p>
    <w:p w14:paraId="701260C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sz w:val="32"/>
          <w:szCs w:val="32"/>
          <w:lang w:eastAsia="zh-CN"/>
        </w:rPr>
      </w:pPr>
      <w:r>
        <w:rPr>
          <w:rFonts w:hint="eastAsia" w:ascii="仿宋_GB2312" w:hAnsi="宋体" w:eastAsia="仿宋_GB2312"/>
          <w:b/>
          <w:sz w:val="32"/>
          <w:szCs w:val="32"/>
          <w:lang w:eastAsia="zh-CN"/>
        </w:rPr>
        <w:t>1.完善工作机制。</w:t>
      </w:r>
      <w:r>
        <w:rPr>
          <w:rFonts w:hint="eastAsia" w:ascii="仿宋_GB2312" w:hAnsi="宋体" w:eastAsia="仿宋_GB2312"/>
          <w:sz w:val="32"/>
          <w:szCs w:val="32"/>
          <w:lang w:eastAsia="zh-CN"/>
        </w:rPr>
        <w:t>建立健全国家中小学智慧教育平台助力教师研修的工作机制，加强研修计划、组织管理、督促落实、总结提升等工作。将国家中小学智慧教育平台寒暑假研修统筹纳入本地或学校，做好寒暑假研修与其他各类教师培训衔接，探索用好寒暑假研修资源的模式、机制。</w:t>
      </w:r>
    </w:p>
    <w:p w14:paraId="6FBA7E2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sz w:val="32"/>
          <w:szCs w:val="32"/>
          <w:lang w:eastAsia="zh-CN"/>
        </w:rPr>
      </w:pPr>
      <w:r>
        <w:rPr>
          <w:rFonts w:hint="eastAsia" w:ascii="仿宋_GB2312" w:hAnsi="宋体" w:eastAsia="仿宋_GB2312"/>
          <w:b/>
          <w:sz w:val="32"/>
          <w:szCs w:val="32"/>
          <w:lang w:eastAsia="zh-CN"/>
        </w:rPr>
        <w:t>2.用好平台资源和功能。</w:t>
      </w:r>
      <w:r>
        <w:rPr>
          <w:rFonts w:hint="eastAsia" w:ascii="仿宋_GB2312" w:hAnsi="宋体" w:eastAsia="仿宋_GB2312"/>
          <w:sz w:val="32"/>
          <w:szCs w:val="32"/>
          <w:lang w:eastAsia="zh-CN"/>
        </w:rPr>
        <w:t>熟悉国家中小学智慧教育平台教师研修板块的课程资源，根据区域校本研修需要，选择合适且有针对性的研修资源。熟悉平台其他板块的数字资源，根据区域校本教研需要，选择合适且有针对性的数字资源。根据区域校本研修需要，可上传本地资源。用好平台的教研群功能，建立研修共同体，利用教研群提供的即时交流、资源共享、研修活动、视频教研等工具，开展线上与线下相结合的研修活动。提高网络安全意识，上传信息资源确保符合政治性、科学性、规范性、适用性等要求。</w:t>
      </w:r>
    </w:p>
    <w:p w14:paraId="01A8B86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sz w:val="32"/>
          <w:szCs w:val="32"/>
          <w:lang w:eastAsia="zh-CN"/>
        </w:rPr>
      </w:pPr>
      <w:r>
        <w:rPr>
          <w:rFonts w:hint="eastAsia" w:ascii="仿宋_GB2312" w:hAnsi="宋体" w:eastAsia="仿宋_GB2312"/>
          <w:b/>
          <w:sz w:val="32"/>
          <w:szCs w:val="32"/>
          <w:lang w:eastAsia="zh-CN"/>
        </w:rPr>
        <w:t>3.创新研修模式。</w:t>
      </w:r>
      <w:r>
        <w:rPr>
          <w:rFonts w:hint="eastAsia" w:ascii="仿宋_GB2312" w:hAnsi="宋体" w:eastAsia="仿宋_GB2312"/>
          <w:sz w:val="32"/>
          <w:szCs w:val="32"/>
          <w:lang w:eastAsia="zh-CN"/>
        </w:rPr>
        <w:t>区域或学校将国家中小学智慧教育平台教师研修应用作为推进教师培训数字化转型的重要抓手，创新教师培训方式，推动线上线下融合、自主学习与小组研讨结合、培训教研教学结合，强化实践转化，切实提高教师学习效果。</w:t>
      </w:r>
    </w:p>
    <w:p w14:paraId="0D4330F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宋体" w:eastAsia="仿宋_GB2312"/>
          <w:sz w:val="32"/>
          <w:szCs w:val="32"/>
          <w:lang w:eastAsia="zh-CN"/>
        </w:rPr>
      </w:pPr>
      <w:r>
        <w:rPr>
          <w:rFonts w:ascii="仿宋_GB2312" w:hAnsi="宋体" w:eastAsia="仿宋_GB2312"/>
          <w:b/>
          <w:sz w:val="32"/>
          <w:szCs w:val="32"/>
          <w:lang w:eastAsia="zh-CN"/>
        </w:rPr>
        <w:t>4</w:t>
      </w:r>
      <w:r>
        <w:rPr>
          <w:rFonts w:hint="eastAsia" w:ascii="仿宋_GB2312" w:hAnsi="宋体" w:eastAsia="仿宋_GB2312"/>
          <w:b/>
          <w:sz w:val="32"/>
          <w:szCs w:val="32"/>
          <w:lang w:eastAsia="zh-CN"/>
        </w:rPr>
        <w:t>.加大支持服务。</w:t>
      </w:r>
      <w:r>
        <w:rPr>
          <w:rFonts w:hint="eastAsia" w:ascii="仿宋_GB2312" w:hAnsi="宋体" w:eastAsia="仿宋_GB2312"/>
          <w:sz w:val="32"/>
          <w:szCs w:val="32"/>
          <w:lang w:eastAsia="zh-CN"/>
        </w:rPr>
        <w:t>为教师提供及时的支持服务，熟悉平台功能操作和资源情况。进一步完善研修数字化管理功能，指导本级区域和下级所属学校的平台研修管理员账号，做到应开尽开、应用尽用、能用会用，发挥各级研修管理员作用，提高教师发展数字化管理水平。</w:t>
      </w:r>
    </w:p>
    <w:p w14:paraId="068F6EF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黑体" w:hAnsi="黑体" w:eastAsia="黑体"/>
          <w:sz w:val="24"/>
          <w:szCs w:val="24"/>
          <w:lang w:eastAsia="zh-CN"/>
        </w:rPr>
      </w:pPr>
      <w:r>
        <w:rPr>
          <w:rFonts w:ascii="仿宋_GB2312" w:hAnsi="宋体" w:eastAsia="仿宋_GB2312"/>
          <w:b/>
          <w:sz w:val="32"/>
          <w:szCs w:val="32"/>
          <w:lang w:eastAsia="zh-CN"/>
        </w:rPr>
        <w:t>5</w:t>
      </w:r>
      <w:r>
        <w:rPr>
          <w:rFonts w:hint="eastAsia" w:ascii="仿宋_GB2312" w:hAnsi="宋体" w:eastAsia="仿宋_GB2312"/>
          <w:b/>
          <w:sz w:val="32"/>
          <w:szCs w:val="32"/>
          <w:lang w:eastAsia="zh-CN"/>
        </w:rPr>
        <w:t>.加强宣传交流。</w:t>
      </w:r>
      <w:r>
        <w:rPr>
          <w:rFonts w:hint="eastAsia" w:ascii="仿宋_GB2312" w:hAnsi="宋体" w:eastAsia="仿宋_GB2312"/>
          <w:sz w:val="32"/>
          <w:szCs w:val="32"/>
          <w:lang w:eastAsia="zh-CN"/>
        </w:rPr>
        <w:t>通过多</w:t>
      </w:r>
      <w:r>
        <w:rPr>
          <w:rFonts w:hint="eastAsia" w:ascii="仿宋_GB2312" w:hAnsi="Times New Roman" w:eastAsia="仿宋_GB2312" w:cs="Times New Roman"/>
          <w:sz w:val="32"/>
          <w:szCs w:val="32"/>
          <w:lang w:eastAsia="zh-CN"/>
        </w:rPr>
        <w:t>种形式，广泛宣传利用国家</w:t>
      </w:r>
      <w:r>
        <w:rPr>
          <w:rFonts w:hint="eastAsia" w:ascii="仿宋_GB2312" w:hAnsi="Times New Roman" w:eastAsia="仿宋_GB2312" w:cs="Times New Roman"/>
          <w:sz w:val="32"/>
          <w:szCs w:val="32"/>
          <w:lang w:val="en-US" w:eastAsia="zh-CN"/>
        </w:rPr>
        <w:t>中小学</w:t>
      </w:r>
      <w:r>
        <w:rPr>
          <w:rFonts w:hint="eastAsia" w:ascii="仿宋_GB2312" w:hAnsi="Times New Roman" w:eastAsia="仿宋_GB2312" w:cs="Times New Roman"/>
          <w:sz w:val="32"/>
          <w:szCs w:val="32"/>
          <w:lang w:eastAsia="zh-CN"/>
        </w:rPr>
        <w:t>智慧教育平台助推区域校本教师发展数字化转型，引导交流区域、学校、教师等不同层面研修创新实践。</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ˎ̥">
    <w:altName w:val="华文中宋"/>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C2C6C">
    <w:pPr>
      <w:pStyle w:val="19"/>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dBt2NwIAAG8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dLSuPlT9BUyhZWGrd5bHNFEqb1fHAGk7xaNAvSroVNxgDrueDW8mDvqf&#10;+y7q8T+x/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CzSVju0AAAAAUBAAAPAAAAAAAAAAEAIAAA&#10;ADgAAABkcnMvZG93bnJldi54bWxQSwECFAAUAAAACACHTuJAvXQbdjcCAABvBAAADgAAAAAAAAAB&#10;ACAAAAA1AQAAZHJzL2Uyb0RvYy54bWxQSwUGAAAAAAYABgBZAQAA3gUAAAAA&#10;">
          <v:path/>
          <v:fill on="f" focussize="0,0"/>
          <v:stroke on="f" weight="0.5pt"/>
          <v:imagedata o:title=""/>
          <o:lock v:ext="edit" aspectratio="f"/>
          <v:textbox inset="0mm,0mm,0mm,0mm" style="mso-fit-shape-to-text:t;">
            <w:txbxContent>
              <w:p w14:paraId="55A5C4F6">
                <w:pPr>
                  <w:pStyle w:val="19"/>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A4CD1">
    <w:pPr>
      <w:pStyle w:val="19"/>
    </w:pPr>
    <w:r>
      <w:rPr>
        <w:sz w:val="18"/>
      </w:rPr>
      <w:pict>
        <v:shape id="文本框 2" o:spid="_x0000_s4097"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eGo9fOAIAAG8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HS0rj5U3QNMoWVhq3eWxzRRKm9XxwBpk+JRoE4VdCoeMIepZ/3OxEH/&#10;85yiHv8nl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s0lY7tAAAAAFAQAADwAAAAAAAAABACAA&#10;AAA4AAAAZHJzL2Rvd25yZXYueG1sUEsBAhQAFAAAAAgAh07iQF4aj184AgAAbwQAAA4AAAAAAAAA&#10;AQAgAAAANQEAAGRycy9lMm9Eb2MueG1sUEsFBgAAAAAGAAYAWQEAAN8FAAAAAA==&#10;">
          <v:path/>
          <v:fill on="f" focussize="0,0"/>
          <v:stroke on="f" weight="0.5pt"/>
          <v:imagedata o:title=""/>
          <o:lock v:ext="edit" aspectratio="f"/>
          <v:textbox inset="0mm,0mm,0mm,0mm" style="mso-fit-shape-to-text:t;">
            <w:txbxContent>
              <w:p w14:paraId="110321E1">
                <w:pPr>
                  <w:pStyle w:val="19"/>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2A6CE">
    <w:pPr>
      <w:pStyle w:val="19"/>
      <w:jc w:val="center"/>
    </w:pPr>
    <w:r>
      <w:rPr>
        <w:sz w:val="18"/>
      </w:rPr>
      <w:pict>
        <v:shape id="文本框 3" o:spid="_x0000_s4100"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path/>
          <v:fill on="f" focussize="0,0"/>
          <v:stroke on="f" weight="0.5pt"/>
          <v:imagedata o:title=""/>
          <o:lock v:ext="edit" aspectratio="f"/>
          <v:textbox inset="0mm,0mm,0mm,0mm" style="mso-fit-shape-to-text:t;">
            <w:txbxContent>
              <w:p w14:paraId="68113023">
                <w:pPr>
                  <w:pStyle w:val="19"/>
                  <w:jc w:val="center"/>
                </w:pPr>
                <w:r>
                  <w:fldChar w:fldCharType="begin"/>
                </w:r>
                <w:r>
                  <w:instrText xml:space="preserve">PAGE   \* MERGEFORMAT</w:instrText>
                </w:r>
                <w:r>
                  <w:fldChar w:fldCharType="separate"/>
                </w:r>
                <w:r>
                  <w:rPr>
                    <w:lang w:val="zh-CN"/>
                  </w:rPr>
                  <w:t>-</w:t>
                </w:r>
                <w:r>
                  <w:t xml:space="preserve"> 21 -</w:t>
                </w:r>
                <w:r>
                  <w:fldChar w:fldCharType="end"/>
                </w:r>
              </w:p>
            </w:txbxContent>
          </v:textbox>
        </v:shape>
      </w:pict>
    </w:r>
  </w:p>
  <w:p w14:paraId="436D2FC5">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03833">
    <w:pPr>
      <w:pStyle w:val="19"/>
    </w:pPr>
    <w:r>
      <w:rPr>
        <w:sz w:val="18"/>
      </w:rPr>
      <w:pict>
        <v:shape id="文本框 4" o:spid="_x0000_s4099"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LqMOCsyAgAAYQQAAA4AAAAAAAAAAQAgAAAA&#10;NQEAAGRycy9lMm9Eb2MueG1sUEsFBgAAAAAGAAYAWQEAANkFAAAAAA==&#10;">
          <v:path/>
          <v:fill on="f" focussize="0,0"/>
          <v:stroke on="f" weight="0.5pt"/>
          <v:imagedata o:title=""/>
          <o:lock v:ext="edit" aspectratio="f"/>
          <v:textbox inset="0mm,0mm,0mm,0mm" style="mso-fit-shape-to-text:t;">
            <w:txbxContent>
              <w:p w14:paraId="5B16FA30">
                <w:pPr>
                  <w:pStyle w:val="19"/>
                </w:pPr>
                <w:r>
                  <w:fldChar w:fldCharType="begin"/>
                </w:r>
                <w:r>
                  <w:instrText xml:space="preserve"> PAGE  \* MERGEFORMAT </w:instrText>
                </w:r>
                <w:r>
                  <w:fldChar w:fldCharType="separate"/>
                </w:r>
                <w:r>
                  <w:t>- 1 -</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9ED29">
    <w:pPr>
      <w:jc w:val="left"/>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BkZDcxZjc5NzdiMmQwMTcyNjhiZDk4ODJjM2VjZmMifQ=="/>
    <w:docVar w:name="KGWebUrl" w:val="https://oa.gds.edu.cn//newoa/missive/kinggridOfficeServer.do?method=officeProcess"/>
  </w:docVars>
  <w:rsids>
    <w:rsidRoot w:val="005308A8"/>
    <w:rsid w:val="0000026A"/>
    <w:rsid w:val="00000B00"/>
    <w:rsid w:val="00001E85"/>
    <w:rsid w:val="00002150"/>
    <w:rsid w:val="0000240D"/>
    <w:rsid w:val="00003160"/>
    <w:rsid w:val="000035ED"/>
    <w:rsid w:val="00003A04"/>
    <w:rsid w:val="00003BCC"/>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3CC"/>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67DD2"/>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B7E17"/>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0D55"/>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4270"/>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1CC7"/>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07E80"/>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4B02"/>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7A6"/>
    <w:rsid w:val="00256B80"/>
    <w:rsid w:val="00256F7E"/>
    <w:rsid w:val="00262AE9"/>
    <w:rsid w:val="00263796"/>
    <w:rsid w:val="00263CC4"/>
    <w:rsid w:val="002641A8"/>
    <w:rsid w:val="00266756"/>
    <w:rsid w:val="0026696E"/>
    <w:rsid w:val="00266E3E"/>
    <w:rsid w:val="0026724C"/>
    <w:rsid w:val="00270E45"/>
    <w:rsid w:val="00272241"/>
    <w:rsid w:val="0027233E"/>
    <w:rsid w:val="0027347A"/>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A74E6"/>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0FEF"/>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612"/>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74A"/>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8A"/>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582"/>
    <w:rsid w:val="00330DF5"/>
    <w:rsid w:val="0033103C"/>
    <w:rsid w:val="0033182E"/>
    <w:rsid w:val="0033236D"/>
    <w:rsid w:val="00332433"/>
    <w:rsid w:val="00332779"/>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2FE"/>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0C1B"/>
    <w:rsid w:val="00361607"/>
    <w:rsid w:val="0036197C"/>
    <w:rsid w:val="00361A04"/>
    <w:rsid w:val="00362364"/>
    <w:rsid w:val="003627C8"/>
    <w:rsid w:val="003636C1"/>
    <w:rsid w:val="003638D5"/>
    <w:rsid w:val="0036474F"/>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4DD"/>
    <w:rsid w:val="003B58D8"/>
    <w:rsid w:val="003B5A0D"/>
    <w:rsid w:val="003B7410"/>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4E21"/>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711"/>
    <w:rsid w:val="00415AB3"/>
    <w:rsid w:val="00416220"/>
    <w:rsid w:val="004172EE"/>
    <w:rsid w:val="004173FD"/>
    <w:rsid w:val="00417507"/>
    <w:rsid w:val="00417823"/>
    <w:rsid w:val="00417D1D"/>
    <w:rsid w:val="00417F48"/>
    <w:rsid w:val="00420DF7"/>
    <w:rsid w:val="00420F6A"/>
    <w:rsid w:val="004217DC"/>
    <w:rsid w:val="00421D06"/>
    <w:rsid w:val="00421E95"/>
    <w:rsid w:val="004224C9"/>
    <w:rsid w:val="00422979"/>
    <w:rsid w:val="00422CB6"/>
    <w:rsid w:val="00422E7B"/>
    <w:rsid w:val="004234CB"/>
    <w:rsid w:val="00426291"/>
    <w:rsid w:val="004265E8"/>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75D"/>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2931"/>
    <w:rsid w:val="00473568"/>
    <w:rsid w:val="00473FA2"/>
    <w:rsid w:val="00474A72"/>
    <w:rsid w:val="00474FE9"/>
    <w:rsid w:val="00475357"/>
    <w:rsid w:val="00475823"/>
    <w:rsid w:val="00475B08"/>
    <w:rsid w:val="004761D1"/>
    <w:rsid w:val="0047623C"/>
    <w:rsid w:val="00476892"/>
    <w:rsid w:val="004771E6"/>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361"/>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6206"/>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6D22"/>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60C9"/>
    <w:rsid w:val="00547151"/>
    <w:rsid w:val="00547590"/>
    <w:rsid w:val="0054792F"/>
    <w:rsid w:val="00547C65"/>
    <w:rsid w:val="00550021"/>
    <w:rsid w:val="00551923"/>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3AB9"/>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24B"/>
    <w:rsid w:val="005919DF"/>
    <w:rsid w:val="00591E2B"/>
    <w:rsid w:val="00592016"/>
    <w:rsid w:val="00592F26"/>
    <w:rsid w:val="005937FA"/>
    <w:rsid w:val="00593891"/>
    <w:rsid w:val="00593AB4"/>
    <w:rsid w:val="0059427D"/>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03C4"/>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40F3"/>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6F1F"/>
    <w:rsid w:val="00637687"/>
    <w:rsid w:val="00637919"/>
    <w:rsid w:val="006414FF"/>
    <w:rsid w:val="00641D85"/>
    <w:rsid w:val="00642154"/>
    <w:rsid w:val="00642778"/>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A09"/>
    <w:rsid w:val="00663BDD"/>
    <w:rsid w:val="00664136"/>
    <w:rsid w:val="006648A2"/>
    <w:rsid w:val="00665655"/>
    <w:rsid w:val="00665C99"/>
    <w:rsid w:val="006661AB"/>
    <w:rsid w:val="00666A0D"/>
    <w:rsid w:val="00667AFE"/>
    <w:rsid w:val="00667BF5"/>
    <w:rsid w:val="006703F4"/>
    <w:rsid w:val="0067051B"/>
    <w:rsid w:val="006705B3"/>
    <w:rsid w:val="00670F94"/>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08AC"/>
    <w:rsid w:val="00690B25"/>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4F20"/>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4A1E"/>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2E3"/>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02C"/>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5B2E"/>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1B5"/>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370"/>
    <w:rsid w:val="007E07A6"/>
    <w:rsid w:val="007E0B87"/>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4D49"/>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5990"/>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47DE1"/>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4755"/>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17D1"/>
    <w:rsid w:val="00893347"/>
    <w:rsid w:val="008945C2"/>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4CCA"/>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1AF5"/>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4650"/>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AC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2AA"/>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1B"/>
    <w:rsid w:val="009B72C1"/>
    <w:rsid w:val="009B77AB"/>
    <w:rsid w:val="009C04CD"/>
    <w:rsid w:val="009C1595"/>
    <w:rsid w:val="009C1CD0"/>
    <w:rsid w:val="009C1D14"/>
    <w:rsid w:val="009C1E7C"/>
    <w:rsid w:val="009C1FBB"/>
    <w:rsid w:val="009C2617"/>
    <w:rsid w:val="009C45F8"/>
    <w:rsid w:val="009C4752"/>
    <w:rsid w:val="009C496E"/>
    <w:rsid w:val="009C5515"/>
    <w:rsid w:val="009C5798"/>
    <w:rsid w:val="009C5AF9"/>
    <w:rsid w:val="009C5C34"/>
    <w:rsid w:val="009C5EF7"/>
    <w:rsid w:val="009C6817"/>
    <w:rsid w:val="009C7FA4"/>
    <w:rsid w:val="009D068D"/>
    <w:rsid w:val="009D0F45"/>
    <w:rsid w:val="009D0FDF"/>
    <w:rsid w:val="009D1217"/>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4E69"/>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D3D"/>
    <w:rsid w:val="00A53EBC"/>
    <w:rsid w:val="00A54E77"/>
    <w:rsid w:val="00A566F9"/>
    <w:rsid w:val="00A56F39"/>
    <w:rsid w:val="00A57585"/>
    <w:rsid w:val="00A57783"/>
    <w:rsid w:val="00A605B9"/>
    <w:rsid w:val="00A60B57"/>
    <w:rsid w:val="00A60EB1"/>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DB9"/>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465"/>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5E67"/>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C6A"/>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19"/>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4FCA"/>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06"/>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A72"/>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69CC"/>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2E81"/>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CDB"/>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353"/>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2C55"/>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53"/>
    <w:rsid w:val="00D64CB5"/>
    <w:rsid w:val="00D653F6"/>
    <w:rsid w:val="00D6665F"/>
    <w:rsid w:val="00D666E3"/>
    <w:rsid w:val="00D66A31"/>
    <w:rsid w:val="00D705BF"/>
    <w:rsid w:val="00D71CE1"/>
    <w:rsid w:val="00D72463"/>
    <w:rsid w:val="00D726F7"/>
    <w:rsid w:val="00D72DDB"/>
    <w:rsid w:val="00D72E3A"/>
    <w:rsid w:val="00D72F07"/>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AEB"/>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2758"/>
    <w:rsid w:val="00E13064"/>
    <w:rsid w:val="00E13486"/>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D62"/>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0E3B"/>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0A7"/>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3A3"/>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4F6B"/>
    <w:rsid w:val="00F95790"/>
    <w:rsid w:val="00F963EE"/>
    <w:rsid w:val="00F96989"/>
    <w:rsid w:val="00F971F1"/>
    <w:rsid w:val="00F978F4"/>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0F9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0C55"/>
    <w:rsid w:val="01172836"/>
    <w:rsid w:val="013A4CF8"/>
    <w:rsid w:val="015D0D5E"/>
    <w:rsid w:val="01AC3A93"/>
    <w:rsid w:val="01B774FA"/>
    <w:rsid w:val="01BF37C7"/>
    <w:rsid w:val="01D17772"/>
    <w:rsid w:val="01D6678E"/>
    <w:rsid w:val="01D91710"/>
    <w:rsid w:val="01DF5C17"/>
    <w:rsid w:val="01E61C97"/>
    <w:rsid w:val="02182ED7"/>
    <w:rsid w:val="022601DB"/>
    <w:rsid w:val="022C5062"/>
    <w:rsid w:val="02474960"/>
    <w:rsid w:val="02675B18"/>
    <w:rsid w:val="027D0F8C"/>
    <w:rsid w:val="029D4CF2"/>
    <w:rsid w:val="02C46BBB"/>
    <w:rsid w:val="02D17188"/>
    <w:rsid w:val="02D768EE"/>
    <w:rsid w:val="02F74399"/>
    <w:rsid w:val="02FE216B"/>
    <w:rsid w:val="031C27AB"/>
    <w:rsid w:val="032D4760"/>
    <w:rsid w:val="033761DD"/>
    <w:rsid w:val="03710AF1"/>
    <w:rsid w:val="038639B8"/>
    <w:rsid w:val="03A92A6E"/>
    <w:rsid w:val="03D54660"/>
    <w:rsid w:val="04131BA8"/>
    <w:rsid w:val="041A1188"/>
    <w:rsid w:val="04844854"/>
    <w:rsid w:val="04987DEC"/>
    <w:rsid w:val="04A42800"/>
    <w:rsid w:val="04A46CA4"/>
    <w:rsid w:val="04C10C6D"/>
    <w:rsid w:val="052D62A0"/>
    <w:rsid w:val="05544226"/>
    <w:rsid w:val="055813F4"/>
    <w:rsid w:val="05582F33"/>
    <w:rsid w:val="05746676"/>
    <w:rsid w:val="05B1733A"/>
    <w:rsid w:val="05C41A1F"/>
    <w:rsid w:val="05C8280A"/>
    <w:rsid w:val="05D830A9"/>
    <w:rsid w:val="05FB7094"/>
    <w:rsid w:val="06111205"/>
    <w:rsid w:val="065671BD"/>
    <w:rsid w:val="06732B86"/>
    <w:rsid w:val="06A32BFA"/>
    <w:rsid w:val="06F35CC1"/>
    <w:rsid w:val="06FB74DC"/>
    <w:rsid w:val="07283045"/>
    <w:rsid w:val="072A7934"/>
    <w:rsid w:val="07331188"/>
    <w:rsid w:val="07567F10"/>
    <w:rsid w:val="07610C70"/>
    <w:rsid w:val="077976D9"/>
    <w:rsid w:val="07C31282"/>
    <w:rsid w:val="081E4C48"/>
    <w:rsid w:val="08383AFF"/>
    <w:rsid w:val="085D5AFD"/>
    <w:rsid w:val="086724C2"/>
    <w:rsid w:val="087150EF"/>
    <w:rsid w:val="087D48B5"/>
    <w:rsid w:val="08AD3347"/>
    <w:rsid w:val="08BD1E3E"/>
    <w:rsid w:val="08F527D4"/>
    <w:rsid w:val="090C4E18"/>
    <w:rsid w:val="091471B1"/>
    <w:rsid w:val="095017EF"/>
    <w:rsid w:val="09735AD5"/>
    <w:rsid w:val="097721CB"/>
    <w:rsid w:val="09791F5D"/>
    <w:rsid w:val="098627B9"/>
    <w:rsid w:val="09CE7CF1"/>
    <w:rsid w:val="09E77EAB"/>
    <w:rsid w:val="09F02C63"/>
    <w:rsid w:val="0A1435CB"/>
    <w:rsid w:val="0A1A71A3"/>
    <w:rsid w:val="0A2A62A0"/>
    <w:rsid w:val="0A3665F0"/>
    <w:rsid w:val="0A40121D"/>
    <w:rsid w:val="0A425E41"/>
    <w:rsid w:val="0A702990"/>
    <w:rsid w:val="0A7643D7"/>
    <w:rsid w:val="0A9F23E7"/>
    <w:rsid w:val="0AB52A0F"/>
    <w:rsid w:val="0ABD286D"/>
    <w:rsid w:val="0B0B182B"/>
    <w:rsid w:val="0B332011"/>
    <w:rsid w:val="0B510F08"/>
    <w:rsid w:val="0B584344"/>
    <w:rsid w:val="0B652C59"/>
    <w:rsid w:val="0B9C3932"/>
    <w:rsid w:val="0BDF05C2"/>
    <w:rsid w:val="0C255D6D"/>
    <w:rsid w:val="0C313A92"/>
    <w:rsid w:val="0C5E1EFA"/>
    <w:rsid w:val="0C8E2713"/>
    <w:rsid w:val="0CC900EE"/>
    <w:rsid w:val="0CD4329A"/>
    <w:rsid w:val="0CFD7834"/>
    <w:rsid w:val="0D0203C8"/>
    <w:rsid w:val="0D3F756A"/>
    <w:rsid w:val="0D44203B"/>
    <w:rsid w:val="0D4C5353"/>
    <w:rsid w:val="0D712AB6"/>
    <w:rsid w:val="0D842C78"/>
    <w:rsid w:val="0DB241E0"/>
    <w:rsid w:val="0DC363ED"/>
    <w:rsid w:val="0DCD49A0"/>
    <w:rsid w:val="0DD26630"/>
    <w:rsid w:val="0DD26844"/>
    <w:rsid w:val="0DDA5435"/>
    <w:rsid w:val="0DDE1A57"/>
    <w:rsid w:val="0DFD234C"/>
    <w:rsid w:val="0E1B4858"/>
    <w:rsid w:val="0E496E9E"/>
    <w:rsid w:val="0E5C42BA"/>
    <w:rsid w:val="0E67321C"/>
    <w:rsid w:val="0E756429"/>
    <w:rsid w:val="0EBD0868"/>
    <w:rsid w:val="0EC20C81"/>
    <w:rsid w:val="0ECD1618"/>
    <w:rsid w:val="0ED968DD"/>
    <w:rsid w:val="0F3F5F47"/>
    <w:rsid w:val="0F435F0A"/>
    <w:rsid w:val="0F507EA7"/>
    <w:rsid w:val="0FAB0EE6"/>
    <w:rsid w:val="0FBE365B"/>
    <w:rsid w:val="0FC4644C"/>
    <w:rsid w:val="0FE04AF8"/>
    <w:rsid w:val="0FF02D9D"/>
    <w:rsid w:val="10200DF3"/>
    <w:rsid w:val="103435D2"/>
    <w:rsid w:val="10345A00"/>
    <w:rsid w:val="105F63D8"/>
    <w:rsid w:val="109D3109"/>
    <w:rsid w:val="10F5775E"/>
    <w:rsid w:val="110535D8"/>
    <w:rsid w:val="113D7CB3"/>
    <w:rsid w:val="114C3FA9"/>
    <w:rsid w:val="1155756D"/>
    <w:rsid w:val="1158509E"/>
    <w:rsid w:val="11714BCC"/>
    <w:rsid w:val="117A5014"/>
    <w:rsid w:val="118440E5"/>
    <w:rsid w:val="11881259"/>
    <w:rsid w:val="11A61C68"/>
    <w:rsid w:val="11BA7872"/>
    <w:rsid w:val="12135469"/>
    <w:rsid w:val="12192A7F"/>
    <w:rsid w:val="1236659F"/>
    <w:rsid w:val="126C53D3"/>
    <w:rsid w:val="12AF5192"/>
    <w:rsid w:val="12DC0CF2"/>
    <w:rsid w:val="12F94DE2"/>
    <w:rsid w:val="131F0E04"/>
    <w:rsid w:val="13482EF0"/>
    <w:rsid w:val="137F1EC4"/>
    <w:rsid w:val="13807363"/>
    <w:rsid w:val="14172A24"/>
    <w:rsid w:val="142D452F"/>
    <w:rsid w:val="14631F59"/>
    <w:rsid w:val="146B333A"/>
    <w:rsid w:val="14710F20"/>
    <w:rsid w:val="14795A57"/>
    <w:rsid w:val="147F12A7"/>
    <w:rsid w:val="149A3C1F"/>
    <w:rsid w:val="14A16EE9"/>
    <w:rsid w:val="14C575C8"/>
    <w:rsid w:val="14C91E0F"/>
    <w:rsid w:val="157E709D"/>
    <w:rsid w:val="15812EA2"/>
    <w:rsid w:val="15891FFB"/>
    <w:rsid w:val="158E17D4"/>
    <w:rsid w:val="15B036FB"/>
    <w:rsid w:val="15B05479"/>
    <w:rsid w:val="15DF3AD4"/>
    <w:rsid w:val="16027CAF"/>
    <w:rsid w:val="162454CB"/>
    <w:rsid w:val="163A5AFD"/>
    <w:rsid w:val="163C67CB"/>
    <w:rsid w:val="164B0419"/>
    <w:rsid w:val="168B1A72"/>
    <w:rsid w:val="16AD6B48"/>
    <w:rsid w:val="16AE5760"/>
    <w:rsid w:val="16B535A4"/>
    <w:rsid w:val="16BF796D"/>
    <w:rsid w:val="171A4BA4"/>
    <w:rsid w:val="172C5C08"/>
    <w:rsid w:val="17415A79"/>
    <w:rsid w:val="17630299"/>
    <w:rsid w:val="17687C3F"/>
    <w:rsid w:val="17793FC0"/>
    <w:rsid w:val="177D0CDB"/>
    <w:rsid w:val="1788408B"/>
    <w:rsid w:val="179B311D"/>
    <w:rsid w:val="17B17001"/>
    <w:rsid w:val="17C27715"/>
    <w:rsid w:val="17C92852"/>
    <w:rsid w:val="17D173D7"/>
    <w:rsid w:val="17D30592"/>
    <w:rsid w:val="17E7717C"/>
    <w:rsid w:val="17F04282"/>
    <w:rsid w:val="17F26CB4"/>
    <w:rsid w:val="183323C1"/>
    <w:rsid w:val="18414ADE"/>
    <w:rsid w:val="18694035"/>
    <w:rsid w:val="1872483D"/>
    <w:rsid w:val="18736C61"/>
    <w:rsid w:val="18A50395"/>
    <w:rsid w:val="18B76B4E"/>
    <w:rsid w:val="18D3325C"/>
    <w:rsid w:val="19202945"/>
    <w:rsid w:val="194F1AD2"/>
    <w:rsid w:val="19594642"/>
    <w:rsid w:val="1977452F"/>
    <w:rsid w:val="19787B27"/>
    <w:rsid w:val="197C4F94"/>
    <w:rsid w:val="199E75C0"/>
    <w:rsid w:val="19B968F6"/>
    <w:rsid w:val="19D11E91"/>
    <w:rsid w:val="19FF69FF"/>
    <w:rsid w:val="1A0673D7"/>
    <w:rsid w:val="1A1D1E6A"/>
    <w:rsid w:val="1A285859"/>
    <w:rsid w:val="1A3F5A4B"/>
    <w:rsid w:val="1A786380"/>
    <w:rsid w:val="1A954C6D"/>
    <w:rsid w:val="1A9E19FC"/>
    <w:rsid w:val="1AA94BBC"/>
    <w:rsid w:val="1AC437A4"/>
    <w:rsid w:val="1AEB14EB"/>
    <w:rsid w:val="1AFA4FEA"/>
    <w:rsid w:val="1B067911"/>
    <w:rsid w:val="1B5A0413"/>
    <w:rsid w:val="1B6124BA"/>
    <w:rsid w:val="1BC052B3"/>
    <w:rsid w:val="1BCF2401"/>
    <w:rsid w:val="1BDA4F3F"/>
    <w:rsid w:val="1C197B20"/>
    <w:rsid w:val="1C251937"/>
    <w:rsid w:val="1C604044"/>
    <w:rsid w:val="1C851B86"/>
    <w:rsid w:val="1C895723"/>
    <w:rsid w:val="1CB93D19"/>
    <w:rsid w:val="1CCC570F"/>
    <w:rsid w:val="1D066681"/>
    <w:rsid w:val="1D1F17EE"/>
    <w:rsid w:val="1D2967C0"/>
    <w:rsid w:val="1D3B29EA"/>
    <w:rsid w:val="1D772D50"/>
    <w:rsid w:val="1DA50771"/>
    <w:rsid w:val="1DEF6AA6"/>
    <w:rsid w:val="1E1A4895"/>
    <w:rsid w:val="1E2702D2"/>
    <w:rsid w:val="1E380731"/>
    <w:rsid w:val="1E642A72"/>
    <w:rsid w:val="1E870D71"/>
    <w:rsid w:val="1E99357C"/>
    <w:rsid w:val="1E9D0594"/>
    <w:rsid w:val="1EA33EDC"/>
    <w:rsid w:val="1EBD19EC"/>
    <w:rsid w:val="1ED07949"/>
    <w:rsid w:val="1EEE1EC1"/>
    <w:rsid w:val="1EFC2612"/>
    <w:rsid w:val="1F0E3240"/>
    <w:rsid w:val="1F1E70EB"/>
    <w:rsid w:val="1F4849A4"/>
    <w:rsid w:val="1F4B6242"/>
    <w:rsid w:val="1F55766B"/>
    <w:rsid w:val="1F59095F"/>
    <w:rsid w:val="1FA15E62"/>
    <w:rsid w:val="1FAF6677"/>
    <w:rsid w:val="20124918"/>
    <w:rsid w:val="20176124"/>
    <w:rsid w:val="201B5C14"/>
    <w:rsid w:val="20303962"/>
    <w:rsid w:val="20343821"/>
    <w:rsid w:val="20452C91"/>
    <w:rsid w:val="211D3AD6"/>
    <w:rsid w:val="214C11FB"/>
    <w:rsid w:val="2155786B"/>
    <w:rsid w:val="21590CA7"/>
    <w:rsid w:val="21B04669"/>
    <w:rsid w:val="21BE0E1A"/>
    <w:rsid w:val="2205600B"/>
    <w:rsid w:val="22176345"/>
    <w:rsid w:val="22266AF2"/>
    <w:rsid w:val="223C76DB"/>
    <w:rsid w:val="2265761B"/>
    <w:rsid w:val="226715E5"/>
    <w:rsid w:val="22813D29"/>
    <w:rsid w:val="229D5007"/>
    <w:rsid w:val="22B82C4B"/>
    <w:rsid w:val="22D91B05"/>
    <w:rsid w:val="22E76AEE"/>
    <w:rsid w:val="23340A3C"/>
    <w:rsid w:val="23447230"/>
    <w:rsid w:val="23750280"/>
    <w:rsid w:val="23847F75"/>
    <w:rsid w:val="23932370"/>
    <w:rsid w:val="23A266E2"/>
    <w:rsid w:val="23AE3419"/>
    <w:rsid w:val="23C02611"/>
    <w:rsid w:val="23F84B49"/>
    <w:rsid w:val="2400142A"/>
    <w:rsid w:val="24122E83"/>
    <w:rsid w:val="24125580"/>
    <w:rsid w:val="2444794C"/>
    <w:rsid w:val="244549D0"/>
    <w:rsid w:val="245F170E"/>
    <w:rsid w:val="246446D5"/>
    <w:rsid w:val="24841F6D"/>
    <w:rsid w:val="24C34ACD"/>
    <w:rsid w:val="24C8034D"/>
    <w:rsid w:val="24E24F53"/>
    <w:rsid w:val="25083722"/>
    <w:rsid w:val="250F7D12"/>
    <w:rsid w:val="2510352A"/>
    <w:rsid w:val="252951AB"/>
    <w:rsid w:val="25357778"/>
    <w:rsid w:val="253C3E38"/>
    <w:rsid w:val="25787665"/>
    <w:rsid w:val="258E50DA"/>
    <w:rsid w:val="25DC7BF4"/>
    <w:rsid w:val="25E40F51"/>
    <w:rsid w:val="26097EAD"/>
    <w:rsid w:val="260D1A06"/>
    <w:rsid w:val="2610789E"/>
    <w:rsid w:val="26174A9A"/>
    <w:rsid w:val="26220C12"/>
    <w:rsid w:val="2629095F"/>
    <w:rsid w:val="26330526"/>
    <w:rsid w:val="26380859"/>
    <w:rsid w:val="26492CA4"/>
    <w:rsid w:val="26543C2E"/>
    <w:rsid w:val="26B40B71"/>
    <w:rsid w:val="26DC1A27"/>
    <w:rsid w:val="273A4C4F"/>
    <w:rsid w:val="275B469F"/>
    <w:rsid w:val="27956C87"/>
    <w:rsid w:val="279B2AB7"/>
    <w:rsid w:val="27AF2C30"/>
    <w:rsid w:val="27DD7C53"/>
    <w:rsid w:val="282328C8"/>
    <w:rsid w:val="284325B5"/>
    <w:rsid w:val="287C536F"/>
    <w:rsid w:val="28B02EAF"/>
    <w:rsid w:val="28B74948"/>
    <w:rsid w:val="28C0583E"/>
    <w:rsid w:val="28CC0143"/>
    <w:rsid w:val="28D06338"/>
    <w:rsid w:val="290D750F"/>
    <w:rsid w:val="29312005"/>
    <w:rsid w:val="294020DC"/>
    <w:rsid w:val="296A19BB"/>
    <w:rsid w:val="29804D3A"/>
    <w:rsid w:val="29836D91"/>
    <w:rsid w:val="29A00C85"/>
    <w:rsid w:val="29AC1C3A"/>
    <w:rsid w:val="29AC7F21"/>
    <w:rsid w:val="2A021BF3"/>
    <w:rsid w:val="2A047719"/>
    <w:rsid w:val="2A102562"/>
    <w:rsid w:val="2A120DF6"/>
    <w:rsid w:val="2A343135"/>
    <w:rsid w:val="2A3A138D"/>
    <w:rsid w:val="2A40410C"/>
    <w:rsid w:val="2A5E3C92"/>
    <w:rsid w:val="2A5F0183"/>
    <w:rsid w:val="2A5F71FE"/>
    <w:rsid w:val="2A6D1762"/>
    <w:rsid w:val="2AA35184"/>
    <w:rsid w:val="2AB23619"/>
    <w:rsid w:val="2AB253C7"/>
    <w:rsid w:val="2AC55D0D"/>
    <w:rsid w:val="2AD90BA6"/>
    <w:rsid w:val="2ADC0F6C"/>
    <w:rsid w:val="2AE80DE9"/>
    <w:rsid w:val="2AF43C32"/>
    <w:rsid w:val="2AF5595E"/>
    <w:rsid w:val="2AFB3F7D"/>
    <w:rsid w:val="2B0B5664"/>
    <w:rsid w:val="2B161BD2"/>
    <w:rsid w:val="2B192664"/>
    <w:rsid w:val="2B380518"/>
    <w:rsid w:val="2B5567B2"/>
    <w:rsid w:val="2B71257F"/>
    <w:rsid w:val="2B8D0016"/>
    <w:rsid w:val="2BAB5FDC"/>
    <w:rsid w:val="2BB86A0D"/>
    <w:rsid w:val="2BE232D8"/>
    <w:rsid w:val="2BE47876"/>
    <w:rsid w:val="2BF60431"/>
    <w:rsid w:val="2C092F7B"/>
    <w:rsid w:val="2C1005F7"/>
    <w:rsid w:val="2C29790B"/>
    <w:rsid w:val="2C504E98"/>
    <w:rsid w:val="2C701096"/>
    <w:rsid w:val="2CB2118D"/>
    <w:rsid w:val="2CC6515A"/>
    <w:rsid w:val="2CDB6DBD"/>
    <w:rsid w:val="2D025491"/>
    <w:rsid w:val="2D08608F"/>
    <w:rsid w:val="2D2D7958"/>
    <w:rsid w:val="2D2F0F51"/>
    <w:rsid w:val="2D3E2F42"/>
    <w:rsid w:val="2D4B56B9"/>
    <w:rsid w:val="2D917516"/>
    <w:rsid w:val="2D947006"/>
    <w:rsid w:val="2DFB0E33"/>
    <w:rsid w:val="2E1168A9"/>
    <w:rsid w:val="2E25250A"/>
    <w:rsid w:val="2E4512C6"/>
    <w:rsid w:val="2E612014"/>
    <w:rsid w:val="2E6B420B"/>
    <w:rsid w:val="2E701821"/>
    <w:rsid w:val="2E9217DC"/>
    <w:rsid w:val="2EA00418"/>
    <w:rsid w:val="2ED87E80"/>
    <w:rsid w:val="2EFD2AB6"/>
    <w:rsid w:val="2F033F09"/>
    <w:rsid w:val="2F2B74F6"/>
    <w:rsid w:val="2F383732"/>
    <w:rsid w:val="2F546A4D"/>
    <w:rsid w:val="2F735CB0"/>
    <w:rsid w:val="2F7819CA"/>
    <w:rsid w:val="2F80515A"/>
    <w:rsid w:val="2F8C6B81"/>
    <w:rsid w:val="2FD63906"/>
    <w:rsid w:val="2FE03FCC"/>
    <w:rsid w:val="2FE853E7"/>
    <w:rsid w:val="2FF434B5"/>
    <w:rsid w:val="2FF51944"/>
    <w:rsid w:val="30060CB9"/>
    <w:rsid w:val="30171B7E"/>
    <w:rsid w:val="30240788"/>
    <w:rsid w:val="309E518D"/>
    <w:rsid w:val="30C120A8"/>
    <w:rsid w:val="310F3573"/>
    <w:rsid w:val="311A680B"/>
    <w:rsid w:val="31464ABB"/>
    <w:rsid w:val="3150593A"/>
    <w:rsid w:val="31826FB8"/>
    <w:rsid w:val="31BB3D7D"/>
    <w:rsid w:val="31FC517A"/>
    <w:rsid w:val="32342B66"/>
    <w:rsid w:val="324E26CE"/>
    <w:rsid w:val="329C3F05"/>
    <w:rsid w:val="32A23F73"/>
    <w:rsid w:val="32B37F2E"/>
    <w:rsid w:val="32CF2313"/>
    <w:rsid w:val="32D103B5"/>
    <w:rsid w:val="32D379DD"/>
    <w:rsid w:val="332152AA"/>
    <w:rsid w:val="332E5807"/>
    <w:rsid w:val="333472C1"/>
    <w:rsid w:val="337B4EF0"/>
    <w:rsid w:val="33AA3759"/>
    <w:rsid w:val="33C65509"/>
    <w:rsid w:val="33D60378"/>
    <w:rsid w:val="33DC6471"/>
    <w:rsid w:val="340C5B48"/>
    <w:rsid w:val="343155AF"/>
    <w:rsid w:val="346911EC"/>
    <w:rsid w:val="346C3128"/>
    <w:rsid w:val="347D2BF8"/>
    <w:rsid w:val="34B11BE2"/>
    <w:rsid w:val="34B54BB5"/>
    <w:rsid w:val="34B56C71"/>
    <w:rsid w:val="34D61C03"/>
    <w:rsid w:val="34DB1F0C"/>
    <w:rsid w:val="34E02B31"/>
    <w:rsid w:val="35044A71"/>
    <w:rsid w:val="350902DA"/>
    <w:rsid w:val="352549E8"/>
    <w:rsid w:val="35360A3F"/>
    <w:rsid w:val="354F2BA1"/>
    <w:rsid w:val="35505F08"/>
    <w:rsid w:val="35F76384"/>
    <w:rsid w:val="360B0081"/>
    <w:rsid w:val="3614752E"/>
    <w:rsid w:val="3659703F"/>
    <w:rsid w:val="366D22D5"/>
    <w:rsid w:val="36965000"/>
    <w:rsid w:val="370572D9"/>
    <w:rsid w:val="372B2789"/>
    <w:rsid w:val="373D65B4"/>
    <w:rsid w:val="374D73B8"/>
    <w:rsid w:val="37503F9E"/>
    <w:rsid w:val="375C29CC"/>
    <w:rsid w:val="377753EA"/>
    <w:rsid w:val="3793032E"/>
    <w:rsid w:val="379F4F25"/>
    <w:rsid w:val="37C4498C"/>
    <w:rsid w:val="37EA78C9"/>
    <w:rsid w:val="37F47F7E"/>
    <w:rsid w:val="37FB28FF"/>
    <w:rsid w:val="38062022"/>
    <w:rsid w:val="382A7673"/>
    <w:rsid w:val="38305B7D"/>
    <w:rsid w:val="384348E0"/>
    <w:rsid w:val="3845787B"/>
    <w:rsid w:val="384932F4"/>
    <w:rsid w:val="385104E5"/>
    <w:rsid w:val="38631736"/>
    <w:rsid w:val="3885411B"/>
    <w:rsid w:val="38A65E3F"/>
    <w:rsid w:val="38E3696E"/>
    <w:rsid w:val="38E76B84"/>
    <w:rsid w:val="38F372D7"/>
    <w:rsid w:val="3900780D"/>
    <w:rsid w:val="3902751A"/>
    <w:rsid w:val="398707A2"/>
    <w:rsid w:val="39974106"/>
    <w:rsid w:val="39A131D7"/>
    <w:rsid w:val="39AB1C8F"/>
    <w:rsid w:val="39D32C64"/>
    <w:rsid w:val="3A0D261A"/>
    <w:rsid w:val="3A217E73"/>
    <w:rsid w:val="3A2A3075"/>
    <w:rsid w:val="3A5913BB"/>
    <w:rsid w:val="3A64227A"/>
    <w:rsid w:val="3A824DBF"/>
    <w:rsid w:val="3A885FB6"/>
    <w:rsid w:val="3AB17C58"/>
    <w:rsid w:val="3ABB2196"/>
    <w:rsid w:val="3B20696F"/>
    <w:rsid w:val="3B3A6EAE"/>
    <w:rsid w:val="3B5322AF"/>
    <w:rsid w:val="3B571CA3"/>
    <w:rsid w:val="3B8A44B2"/>
    <w:rsid w:val="3B942087"/>
    <w:rsid w:val="3BD74C8E"/>
    <w:rsid w:val="3BE86E9B"/>
    <w:rsid w:val="3BF278A7"/>
    <w:rsid w:val="3BF35840"/>
    <w:rsid w:val="3BFB4B2F"/>
    <w:rsid w:val="3C281CEC"/>
    <w:rsid w:val="3C2854E9"/>
    <w:rsid w:val="3C286BC3"/>
    <w:rsid w:val="3C364F3D"/>
    <w:rsid w:val="3C4F2668"/>
    <w:rsid w:val="3CB5579F"/>
    <w:rsid w:val="3CC50F8A"/>
    <w:rsid w:val="3CCC6F2E"/>
    <w:rsid w:val="3CEC121F"/>
    <w:rsid w:val="3D201158"/>
    <w:rsid w:val="3D5A6E66"/>
    <w:rsid w:val="3D6764E5"/>
    <w:rsid w:val="3DAE4871"/>
    <w:rsid w:val="3DFE2303"/>
    <w:rsid w:val="3E127E75"/>
    <w:rsid w:val="3E4E7173"/>
    <w:rsid w:val="3E9B4698"/>
    <w:rsid w:val="3EA81193"/>
    <w:rsid w:val="3EAC5026"/>
    <w:rsid w:val="3EC15E1C"/>
    <w:rsid w:val="3EDA0A4D"/>
    <w:rsid w:val="3F281692"/>
    <w:rsid w:val="3F406FEE"/>
    <w:rsid w:val="3F4E281C"/>
    <w:rsid w:val="3F524EA8"/>
    <w:rsid w:val="3F5F286B"/>
    <w:rsid w:val="3F603F19"/>
    <w:rsid w:val="3F7B47DD"/>
    <w:rsid w:val="3FFB7312"/>
    <w:rsid w:val="4054499F"/>
    <w:rsid w:val="409018AF"/>
    <w:rsid w:val="40C2675E"/>
    <w:rsid w:val="40D43D94"/>
    <w:rsid w:val="40DE6BA3"/>
    <w:rsid w:val="410127AD"/>
    <w:rsid w:val="4101455B"/>
    <w:rsid w:val="411A6118"/>
    <w:rsid w:val="4159490A"/>
    <w:rsid w:val="415F72C6"/>
    <w:rsid w:val="419D49A8"/>
    <w:rsid w:val="41E43567"/>
    <w:rsid w:val="41FB4A2F"/>
    <w:rsid w:val="41FD11C6"/>
    <w:rsid w:val="42002A64"/>
    <w:rsid w:val="42162288"/>
    <w:rsid w:val="42330C95"/>
    <w:rsid w:val="42455ED9"/>
    <w:rsid w:val="42674891"/>
    <w:rsid w:val="426C1EA8"/>
    <w:rsid w:val="42C341BE"/>
    <w:rsid w:val="42F44377"/>
    <w:rsid w:val="43056584"/>
    <w:rsid w:val="43370708"/>
    <w:rsid w:val="4354387A"/>
    <w:rsid w:val="43766CFC"/>
    <w:rsid w:val="43E171B4"/>
    <w:rsid w:val="43F55B07"/>
    <w:rsid w:val="43FE309B"/>
    <w:rsid w:val="441F3676"/>
    <w:rsid w:val="442A7795"/>
    <w:rsid w:val="442E00BF"/>
    <w:rsid w:val="4433693C"/>
    <w:rsid w:val="443A1AF1"/>
    <w:rsid w:val="448B2AB9"/>
    <w:rsid w:val="449E1A73"/>
    <w:rsid w:val="44A81F04"/>
    <w:rsid w:val="45237196"/>
    <w:rsid w:val="45554E75"/>
    <w:rsid w:val="4574354D"/>
    <w:rsid w:val="45B002FD"/>
    <w:rsid w:val="45B30272"/>
    <w:rsid w:val="45C931B9"/>
    <w:rsid w:val="45D3296A"/>
    <w:rsid w:val="45D71D2E"/>
    <w:rsid w:val="460139C1"/>
    <w:rsid w:val="461135F4"/>
    <w:rsid w:val="463C1E63"/>
    <w:rsid w:val="46537607"/>
    <w:rsid w:val="468640ED"/>
    <w:rsid w:val="46957C1F"/>
    <w:rsid w:val="46D71FE6"/>
    <w:rsid w:val="46E76478"/>
    <w:rsid w:val="46E82E4C"/>
    <w:rsid w:val="46F76823"/>
    <w:rsid w:val="471A6376"/>
    <w:rsid w:val="473C62ED"/>
    <w:rsid w:val="474E2426"/>
    <w:rsid w:val="478007F8"/>
    <w:rsid w:val="47947ED7"/>
    <w:rsid w:val="47A02373"/>
    <w:rsid w:val="47A345BE"/>
    <w:rsid w:val="47F0157E"/>
    <w:rsid w:val="47FB783B"/>
    <w:rsid w:val="48583025"/>
    <w:rsid w:val="488A200B"/>
    <w:rsid w:val="48952158"/>
    <w:rsid w:val="4899626B"/>
    <w:rsid w:val="48B91FC1"/>
    <w:rsid w:val="48BA396D"/>
    <w:rsid w:val="48CC36A0"/>
    <w:rsid w:val="4911419C"/>
    <w:rsid w:val="492560D2"/>
    <w:rsid w:val="49D031D0"/>
    <w:rsid w:val="4A11580F"/>
    <w:rsid w:val="4A1A33B8"/>
    <w:rsid w:val="4A1E13B7"/>
    <w:rsid w:val="4A421E6C"/>
    <w:rsid w:val="4A673BB9"/>
    <w:rsid w:val="4A7933B4"/>
    <w:rsid w:val="4A9A52D9"/>
    <w:rsid w:val="4AB157C8"/>
    <w:rsid w:val="4AC22FAD"/>
    <w:rsid w:val="4AFF1B0B"/>
    <w:rsid w:val="4AFF27FA"/>
    <w:rsid w:val="4B235656"/>
    <w:rsid w:val="4B2E23F0"/>
    <w:rsid w:val="4B45261C"/>
    <w:rsid w:val="4B476977"/>
    <w:rsid w:val="4B5B7A8F"/>
    <w:rsid w:val="4B6D4541"/>
    <w:rsid w:val="4B741107"/>
    <w:rsid w:val="4B775B45"/>
    <w:rsid w:val="4B9A7A86"/>
    <w:rsid w:val="4BAB57D4"/>
    <w:rsid w:val="4C003431"/>
    <w:rsid w:val="4C432DBC"/>
    <w:rsid w:val="4C4A0E18"/>
    <w:rsid w:val="4C5306B0"/>
    <w:rsid w:val="4C805594"/>
    <w:rsid w:val="4CB42DC9"/>
    <w:rsid w:val="4CC7023F"/>
    <w:rsid w:val="4CDF7E46"/>
    <w:rsid w:val="4CED5798"/>
    <w:rsid w:val="4CEF45B7"/>
    <w:rsid w:val="4CFB4554"/>
    <w:rsid w:val="4D426692"/>
    <w:rsid w:val="4D477179"/>
    <w:rsid w:val="4D810EFD"/>
    <w:rsid w:val="4DAD02F8"/>
    <w:rsid w:val="4DCC78B2"/>
    <w:rsid w:val="4DD45754"/>
    <w:rsid w:val="4DFC4A28"/>
    <w:rsid w:val="4E27198A"/>
    <w:rsid w:val="4E2B2C17"/>
    <w:rsid w:val="4E481A1B"/>
    <w:rsid w:val="4E4A131D"/>
    <w:rsid w:val="4E760D0B"/>
    <w:rsid w:val="4E8C5DAC"/>
    <w:rsid w:val="4E9D0699"/>
    <w:rsid w:val="4EC76DE4"/>
    <w:rsid w:val="4F9F566B"/>
    <w:rsid w:val="4FA90F76"/>
    <w:rsid w:val="4FBE01E7"/>
    <w:rsid w:val="503A21F4"/>
    <w:rsid w:val="503C512F"/>
    <w:rsid w:val="504F76E7"/>
    <w:rsid w:val="506964A0"/>
    <w:rsid w:val="50697A27"/>
    <w:rsid w:val="50A070CA"/>
    <w:rsid w:val="50A53B12"/>
    <w:rsid w:val="50BA2807"/>
    <w:rsid w:val="50BF5AD3"/>
    <w:rsid w:val="50D61DEB"/>
    <w:rsid w:val="50F47C38"/>
    <w:rsid w:val="50F54BC0"/>
    <w:rsid w:val="5107674A"/>
    <w:rsid w:val="51202CBA"/>
    <w:rsid w:val="512420FF"/>
    <w:rsid w:val="51330180"/>
    <w:rsid w:val="51380117"/>
    <w:rsid w:val="51472E46"/>
    <w:rsid w:val="51783FF8"/>
    <w:rsid w:val="519030F0"/>
    <w:rsid w:val="51B03B5F"/>
    <w:rsid w:val="51C21AE4"/>
    <w:rsid w:val="52102913"/>
    <w:rsid w:val="52303325"/>
    <w:rsid w:val="52466271"/>
    <w:rsid w:val="525A5877"/>
    <w:rsid w:val="53135AB3"/>
    <w:rsid w:val="532B688E"/>
    <w:rsid w:val="536015B5"/>
    <w:rsid w:val="536642A8"/>
    <w:rsid w:val="537868FE"/>
    <w:rsid w:val="537C520F"/>
    <w:rsid w:val="539A08DD"/>
    <w:rsid w:val="53AB0A82"/>
    <w:rsid w:val="53C9715A"/>
    <w:rsid w:val="53DF3685"/>
    <w:rsid w:val="53E06252"/>
    <w:rsid w:val="540463E4"/>
    <w:rsid w:val="54162A29"/>
    <w:rsid w:val="541C54DC"/>
    <w:rsid w:val="541D6E01"/>
    <w:rsid w:val="54793CEA"/>
    <w:rsid w:val="548E2240"/>
    <w:rsid w:val="548F495F"/>
    <w:rsid w:val="54AA4774"/>
    <w:rsid w:val="54F40207"/>
    <w:rsid w:val="550F7A43"/>
    <w:rsid w:val="55517407"/>
    <w:rsid w:val="556D3308"/>
    <w:rsid w:val="55BE4F0D"/>
    <w:rsid w:val="55F34962"/>
    <w:rsid w:val="561B17C3"/>
    <w:rsid w:val="562463C6"/>
    <w:rsid w:val="565A22EB"/>
    <w:rsid w:val="565E3307"/>
    <w:rsid w:val="56694C24"/>
    <w:rsid w:val="567D3C04"/>
    <w:rsid w:val="56E90586"/>
    <w:rsid w:val="56F93562"/>
    <w:rsid w:val="56F97D56"/>
    <w:rsid w:val="57001EA1"/>
    <w:rsid w:val="57997BF0"/>
    <w:rsid w:val="57A94740"/>
    <w:rsid w:val="57B17C66"/>
    <w:rsid w:val="57B819BF"/>
    <w:rsid w:val="57BF11F6"/>
    <w:rsid w:val="57DB5D16"/>
    <w:rsid w:val="57E81941"/>
    <w:rsid w:val="57F76FC4"/>
    <w:rsid w:val="581D2F8B"/>
    <w:rsid w:val="583449C9"/>
    <w:rsid w:val="5855607B"/>
    <w:rsid w:val="586139A3"/>
    <w:rsid w:val="58937D37"/>
    <w:rsid w:val="58C477DA"/>
    <w:rsid w:val="58D04AE7"/>
    <w:rsid w:val="58E14F46"/>
    <w:rsid w:val="58E43DFC"/>
    <w:rsid w:val="58E6255C"/>
    <w:rsid w:val="58F61515"/>
    <w:rsid w:val="58FD7F54"/>
    <w:rsid w:val="58FE78A6"/>
    <w:rsid w:val="59001BA2"/>
    <w:rsid w:val="590F3861"/>
    <w:rsid w:val="59245EA6"/>
    <w:rsid w:val="59266B6D"/>
    <w:rsid w:val="592D53C5"/>
    <w:rsid w:val="59376914"/>
    <w:rsid w:val="594F1EAF"/>
    <w:rsid w:val="59722042"/>
    <w:rsid w:val="59967E62"/>
    <w:rsid w:val="59A71CEC"/>
    <w:rsid w:val="59C75C1B"/>
    <w:rsid w:val="5A0D4A97"/>
    <w:rsid w:val="5A157411"/>
    <w:rsid w:val="5A20384C"/>
    <w:rsid w:val="5A2E41BB"/>
    <w:rsid w:val="5A511C57"/>
    <w:rsid w:val="5A920684"/>
    <w:rsid w:val="5A955FE8"/>
    <w:rsid w:val="5A9B517B"/>
    <w:rsid w:val="5B01367D"/>
    <w:rsid w:val="5B1A473F"/>
    <w:rsid w:val="5B311B90"/>
    <w:rsid w:val="5B367BEC"/>
    <w:rsid w:val="5B490B80"/>
    <w:rsid w:val="5B5D6F61"/>
    <w:rsid w:val="5B710BC5"/>
    <w:rsid w:val="5B962018"/>
    <w:rsid w:val="5BC41B25"/>
    <w:rsid w:val="5BEE258B"/>
    <w:rsid w:val="5BEF1728"/>
    <w:rsid w:val="5C310570"/>
    <w:rsid w:val="5C550F80"/>
    <w:rsid w:val="5C7D4B62"/>
    <w:rsid w:val="5C846314"/>
    <w:rsid w:val="5C8B76A2"/>
    <w:rsid w:val="5C900E0D"/>
    <w:rsid w:val="5CC22998"/>
    <w:rsid w:val="5CCB64EA"/>
    <w:rsid w:val="5CD5091E"/>
    <w:rsid w:val="5CD56B70"/>
    <w:rsid w:val="5D810AA5"/>
    <w:rsid w:val="5D981B7C"/>
    <w:rsid w:val="5D985139"/>
    <w:rsid w:val="5D9E543F"/>
    <w:rsid w:val="5E581806"/>
    <w:rsid w:val="5E5B4E53"/>
    <w:rsid w:val="5E98292A"/>
    <w:rsid w:val="5EDD2952"/>
    <w:rsid w:val="5EE373C6"/>
    <w:rsid w:val="5F1B1419"/>
    <w:rsid w:val="5F2349AD"/>
    <w:rsid w:val="5F4B5182"/>
    <w:rsid w:val="5F71008A"/>
    <w:rsid w:val="5FC82E5C"/>
    <w:rsid w:val="5FE570CA"/>
    <w:rsid w:val="5FEF590D"/>
    <w:rsid w:val="5FFA14B4"/>
    <w:rsid w:val="600D3730"/>
    <w:rsid w:val="60121E89"/>
    <w:rsid w:val="60180861"/>
    <w:rsid w:val="6038585B"/>
    <w:rsid w:val="60430294"/>
    <w:rsid w:val="604A33D1"/>
    <w:rsid w:val="605A7149"/>
    <w:rsid w:val="60712E04"/>
    <w:rsid w:val="607A7116"/>
    <w:rsid w:val="609D79A4"/>
    <w:rsid w:val="60A835CE"/>
    <w:rsid w:val="60B53E4D"/>
    <w:rsid w:val="60DF1520"/>
    <w:rsid w:val="60F530A0"/>
    <w:rsid w:val="6123293C"/>
    <w:rsid w:val="6126799A"/>
    <w:rsid w:val="61424C74"/>
    <w:rsid w:val="61572249"/>
    <w:rsid w:val="61631A24"/>
    <w:rsid w:val="617701F5"/>
    <w:rsid w:val="61D94A0C"/>
    <w:rsid w:val="61F12568"/>
    <w:rsid w:val="61F16761"/>
    <w:rsid w:val="62060E27"/>
    <w:rsid w:val="623D4399"/>
    <w:rsid w:val="626C3AD2"/>
    <w:rsid w:val="62AE76B6"/>
    <w:rsid w:val="62CA2374"/>
    <w:rsid w:val="62D358FF"/>
    <w:rsid w:val="62F15D85"/>
    <w:rsid w:val="62FA417F"/>
    <w:rsid w:val="62FF107E"/>
    <w:rsid w:val="63296F17"/>
    <w:rsid w:val="63310878"/>
    <w:rsid w:val="63546AD3"/>
    <w:rsid w:val="63666773"/>
    <w:rsid w:val="636967BE"/>
    <w:rsid w:val="639827E7"/>
    <w:rsid w:val="63A75C59"/>
    <w:rsid w:val="63F975E8"/>
    <w:rsid w:val="6413027B"/>
    <w:rsid w:val="64155AA4"/>
    <w:rsid w:val="64410F8F"/>
    <w:rsid w:val="645B3ECF"/>
    <w:rsid w:val="64867EA3"/>
    <w:rsid w:val="64906A0D"/>
    <w:rsid w:val="649D4417"/>
    <w:rsid w:val="64DA223C"/>
    <w:rsid w:val="64DB6CED"/>
    <w:rsid w:val="64FE1FA8"/>
    <w:rsid w:val="6502071E"/>
    <w:rsid w:val="65181A0B"/>
    <w:rsid w:val="652A37D1"/>
    <w:rsid w:val="652F7039"/>
    <w:rsid w:val="655A5E64"/>
    <w:rsid w:val="656019FB"/>
    <w:rsid w:val="659A0956"/>
    <w:rsid w:val="65CC6636"/>
    <w:rsid w:val="65D60F0E"/>
    <w:rsid w:val="65D61A7E"/>
    <w:rsid w:val="65ED05FD"/>
    <w:rsid w:val="65ED3F6C"/>
    <w:rsid w:val="663E2AA3"/>
    <w:rsid w:val="665A2773"/>
    <w:rsid w:val="665E2E0D"/>
    <w:rsid w:val="66666A8A"/>
    <w:rsid w:val="666A1029"/>
    <w:rsid w:val="667448AB"/>
    <w:rsid w:val="668C1664"/>
    <w:rsid w:val="66CD4D5B"/>
    <w:rsid w:val="66E12147"/>
    <w:rsid w:val="66F93C15"/>
    <w:rsid w:val="66FD2FB3"/>
    <w:rsid w:val="6700768C"/>
    <w:rsid w:val="67087B42"/>
    <w:rsid w:val="67095D94"/>
    <w:rsid w:val="671C7CD1"/>
    <w:rsid w:val="672465F7"/>
    <w:rsid w:val="672901E4"/>
    <w:rsid w:val="67420DCC"/>
    <w:rsid w:val="67651BB2"/>
    <w:rsid w:val="677F7E04"/>
    <w:rsid w:val="679F2254"/>
    <w:rsid w:val="67C16B92"/>
    <w:rsid w:val="67E91721"/>
    <w:rsid w:val="68371C1D"/>
    <w:rsid w:val="68555008"/>
    <w:rsid w:val="68662D72"/>
    <w:rsid w:val="689E69AF"/>
    <w:rsid w:val="68CB7381"/>
    <w:rsid w:val="69026622"/>
    <w:rsid w:val="69201173"/>
    <w:rsid w:val="692A0243"/>
    <w:rsid w:val="692B5223"/>
    <w:rsid w:val="693443A6"/>
    <w:rsid w:val="693B41FE"/>
    <w:rsid w:val="69431305"/>
    <w:rsid w:val="69894F6A"/>
    <w:rsid w:val="699102C2"/>
    <w:rsid w:val="69A71894"/>
    <w:rsid w:val="69AE49D0"/>
    <w:rsid w:val="69C67F6C"/>
    <w:rsid w:val="69D87C9F"/>
    <w:rsid w:val="69DA2306"/>
    <w:rsid w:val="69E520D6"/>
    <w:rsid w:val="6A494D01"/>
    <w:rsid w:val="6A5F7C0C"/>
    <w:rsid w:val="6A676254"/>
    <w:rsid w:val="6A7F59FC"/>
    <w:rsid w:val="6A835E5D"/>
    <w:rsid w:val="6AAE6E19"/>
    <w:rsid w:val="6AC26326"/>
    <w:rsid w:val="6AC43F8D"/>
    <w:rsid w:val="6ACB15B2"/>
    <w:rsid w:val="6AF6662F"/>
    <w:rsid w:val="6B0F76F1"/>
    <w:rsid w:val="6B105217"/>
    <w:rsid w:val="6B6C069F"/>
    <w:rsid w:val="6B721A2E"/>
    <w:rsid w:val="6BBA3B00"/>
    <w:rsid w:val="6C691082"/>
    <w:rsid w:val="6C8B7A21"/>
    <w:rsid w:val="6C8E5C97"/>
    <w:rsid w:val="6C937EAD"/>
    <w:rsid w:val="6CB57E24"/>
    <w:rsid w:val="6CE16A38"/>
    <w:rsid w:val="6CE30E86"/>
    <w:rsid w:val="6CEE445E"/>
    <w:rsid w:val="6D062D75"/>
    <w:rsid w:val="6D12171A"/>
    <w:rsid w:val="6D1D6FEC"/>
    <w:rsid w:val="6D577982"/>
    <w:rsid w:val="6D667941"/>
    <w:rsid w:val="6D68758C"/>
    <w:rsid w:val="6D6A5B76"/>
    <w:rsid w:val="6D886BFB"/>
    <w:rsid w:val="6DDD5884"/>
    <w:rsid w:val="6DE18523"/>
    <w:rsid w:val="6E5C0E9F"/>
    <w:rsid w:val="6E7740B7"/>
    <w:rsid w:val="6EA52E3A"/>
    <w:rsid w:val="6EAD16FA"/>
    <w:rsid w:val="6EB45681"/>
    <w:rsid w:val="6EB74BF8"/>
    <w:rsid w:val="6EBC1BE8"/>
    <w:rsid w:val="6EF70BC7"/>
    <w:rsid w:val="6EF76945"/>
    <w:rsid w:val="6EFA06B8"/>
    <w:rsid w:val="6F407E14"/>
    <w:rsid w:val="6F6049BF"/>
    <w:rsid w:val="6F6F5C66"/>
    <w:rsid w:val="6F7228BC"/>
    <w:rsid w:val="6F9B4E77"/>
    <w:rsid w:val="6FB7081B"/>
    <w:rsid w:val="6FE32EFA"/>
    <w:rsid w:val="6FFE4A2E"/>
    <w:rsid w:val="702A0B29"/>
    <w:rsid w:val="7035000D"/>
    <w:rsid w:val="7067085D"/>
    <w:rsid w:val="706E4EB9"/>
    <w:rsid w:val="70921493"/>
    <w:rsid w:val="70983692"/>
    <w:rsid w:val="709D754D"/>
    <w:rsid w:val="70A22DB5"/>
    <w:rsid w:val="70A42689"/>
    <w:rsid w:val="70B51367"/>
    <w:rsid w:val="70D67B0C"/>
    <w:rsid w:val="70DE0D62"/>
    <w:rsid w:val="71033854"/>
    <w:rsid w:val="711E191B"/>
    <w:rsid w:val="713954C7"/>
    <w:rsid w:val="714F3ABB"/>
    <w:rsid w:val="71791FE2"/>
    <w:rsid w:val="71AC1256"/>
    <w:rsid w:val="71B94F09"/>
    <w:rsid w:val="72435ED2"/>
    <w:rsid w:val="72B05709"/>
    <w:rsid w:val="72E43CCE"/>
    <w:rsid w:val="72FF004B"/>
    <w:rsid w:val="733F3FC4"/>
    <w:rsid w:val="736B748E"/>
    <w:rsid w:val="73905147"/>
    <w:rsid w:val="73C82B32"/>
    <w:rsid w:val="73DF33AB"/>
    <w:rsid w:val="73F1251C"/>
    <w:rsid w:val="73F309B8"/>
    <w:rsid w:val="73FC27DC"/>
    <w:rsid w:val="740A314B"/>
    <w:rsid w:val="740C325A"/>
    <w:rsid w:val="741905AC"/>
    <w:rsid w:val="74604B19"/>
    <w:rsid w:val="748C3B60"/>
    <w:rsid w:val="7492270F"/>
    <w:rsid w:val="74E41BEE"/>
    <w:rsid w:val="74E7238D"/>
    <w:rsid w:val="74FF2584"/>
    <w:rsid w:val="75022074"/>
    <w:rsid w:val="750C6A4F"/>
    <w:rsid w:val="75134B5F"/>
    <w:rsid w:val="7530273D"/>
    <w:rsid w:val="7535244A"/>
    <w:rsid w:val="755A42B7"/>
    <w:rsid w:val="757C5983"/>
    <w:rsid w:val="75986535"/>
    <w:rsid w:val="75CA1F8B"/>
    <w:rsid w:val="7635716D"/>
    <w:rsid w:val="76636B42"/>
    <w:rsid w:val="7671125F"/>
    <w:rsid w:val="767174B1"/>
    <w:rsid w:val="769A3289"/>
    <w:rsid w:val="769D6769"/>
    <w:rsid w:val="76C27D0D"/>
    <w:rsid w:val="76DF08BF"/>
    <w:rsid w:val="76E57592"/>
    <w:rsid w:val="76E62019"/>
    <w:rsid w:val="76F126FF"/>
    <w:rsid w:val="77334767"/>
    <w:rsid w:val="77641B21"/>
    <w:rsid w:val="77642B72"/>
    <w:rsid w:val="777FBB64"/>
    <w:rsid w:val="77D42A8F"/>
    <w:rsid w:val="77E837A3"/>
    <w:rsid w:val="77FA5285"/>
    <w:rsid w:val="78561266"/>
    <w:rsid w:val="785F73DD"/>
    <w:rsid w:val="78852DA0"/>
    <w:rsid w:val="78A04FA1"/>
    <w:rsid w:val="78CC67C8"/>
    <w:rsid w:val="79166AB0"/>
    <w:rsid w:val="791B1956"/>
    <w:rsid w:val="79812DFA"/>
    <w:rsid w:val="79AC25AE"/>
    <w:rsid w:val="79D04A00"/>
    <w:rsid w:val="79FC52E4"/>
    <w:rsid w:val="7A210D6B"/>
    <w:rsid w:val="7A224195"/>
    <w:rsid w:val="7A2B7977"/>
    <w:rsid w:val="7A3E58FC"/>
    <w:rsid w:val="7A52074C"/>
    <w:rsid w:val="7A6B2C35"/>
    <w:rsid w:val="7A6D61BF"/>
    <w:rsid w:val="7A74131E"/>
    <w:rsid w:val="7AAC46C2"/>
    <w:rsid w:val="7ADA3D96"/>
    <w:rsid w:val="7B075898"/>
    <w:rsid w:val="7B172C37"/>
    <w:rsid w:val="7B30793B"/>
    <w:rsid w:val="7B4246FD"/>
    <w:rsid w:val="7B424F78"/>
    <w:rsid w:val="7B5B428C"/>
    <w:rsid w:val="7B673D07"/>
    <w:rsid w:val="7B715F07"/>
    <w:rsid w:val="7B735A7A"/>
    <w:rsid w:val="7B9224D6"/>
    <w:rsid w:val="7BB5399C"/>
    <w:rsid w:val="7BBF738D"/>
    <w:rsid w:val="7BE64393"/>
    <w:rsid w:val="7C290848"/>
    <w:rsid w:val="7C295F4F"/>
    <w:rsid w:val="7C4411C4"/>
    <w:rsid w:val="7C64384C"/>
    <w:rsid w:val="7C7E659B"/>
    <w:rsid w:val="7C8B3257"/>
    <w:rsid w:val="7C8D13FE"/>
    <w:rsid w:val="7CD645A2"/>
    <w:rsid w:val="7CE15CD0"/>
    <w:rsid w:val="7CFB2948"/>
    <w:rsid w:val="7D625DA6"/>
    <w:rsid w:val="7D713764"/>
    <w:rsid w:val="7D7A30EF"/>
    <w:rsid w:val="7DA22E70"/>
    <w:rsid w:val="7DA675C7"/>
    <w:rsid w:val="7DB859C6"/>
    <w:rsid w:val="7DC131E9"/>
    <w:rsid w:val="7DE22A43"/>
    <w:rsid w:val="7E064983"/>
    <w:rsid w:val="7E433A7E"/>
    <w:rsid w:val="7E471CE5"/>
    <w:rsid w:val="7E6E7C52"/>
    <w:rsid w:val="7ECE44C3"/>
    <w:rsid w:val="7ECF6061"/>
    <w:rsid w:val="7ED44A81"/>
    <w:rsid w:val="7EE36A72"/>
    <w:rsid w:val="7F092105"/>
    <w:rsid w:val="7F15379A"/>
    <w:rsid w:val="7F385010"/>
    <w:rsid w:val="7FAF2500"/>
    <w:rsid w:val="7FC0684F"/>
    <w:rsid w:val="7FC10526"/>
    <w:rsid w:val="7FD665D7"/>
    <w:rsid w:val="7FDA7DA3"/>
    <w:rsid w:val="7FFF6C1F"/>
    <w:rsid w:val="A1091364"/>
    <w:rsid w:val="D7AFC7C5"/>
    <w:rsid w:val="DD8FCE93"/>
    <w:rsid w:val="E6DFDA0E"/>
    <w:rsid w:val="F797A52B"/>
    <w:rsid w:val="FABFD85A"/>
    <w:rsid w:val="FB5792FC"/>
    <w:rsid w:val="FBF73969"/>
    <w:rsid w:val="FFAF1D74"/>
    <w:rsid w:val="FFEB85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unhideWhenUsed/>
    <w:qFormat/>
    <w:uiPriority w:val="1"/>
  </w:style>
  <w:style w:type="table" w:default="1" w:styleId="25">
    <w:name w:val="Normal Table"/>
    <w:unhideWhenUsed/>
    <w:qFormat/>
    <w:uiPriority w:val="99"/>
    <w:tblPr>
      <w:tblStyle w:val="25"/>
      <w:tblCellMar>
        <w:top w:w="0" w:type="dxa"/>
        <w:left w:w="108" w:type="dxa"/>
        <w:bottom w:w="0" w:type="dxa"/>
        <w:right w:w="108" w:type="dxa"/>
      </w:tblCellMar>
    </w:tblPr>
  </w:style>
  <w:style w:type="paragraph" w:styleId="11">
    <w:name w:val="annotation text"/>
    <w:basedOn w:val="1"/>
    <w:link w:val="32"/>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33"/>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2"/>
    <w:basedOn w:val="1"/>
    <w:next w:val="1"/>
    <w:semiHidden/>
    <w:qFormat/>
    <w:uiPriority w:val="0"/>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1"/>
    <w:next w:val="11"/>
    <w:semiHidden/>
    <w:qFormat/>
    <w:uiPriority w:val="0"/>
    <w:rPr>
      <w:b/>
      <w:bCs/>
    </w:rPr>
  </w:style>
  <w:style w:type="paragraph" w:styleId="24">
    <w:name w:val="Body Text First Indent"/>
    <w:basedOn w:val="12"/>
    <w:next w:val="1"/>
    <w:qFormat/>
    <w:uiPriority w:val="0"/>
    <w:pPr>
      <w:spacing w:after="120" w:line="240" w:lineRule="auto"/>
      <w:ind w:firstLine="420" w:firstLineChars="100"/>
    </w:pPr>
    <w:rPr>
      <w:rFonts w:ascii="Times New Roman" w:hAnsi="Times New Roman"/>
      <w:sz w:val="21"/>
    </w:rPr>
  </w:style>
  <w:style w:type="table" w:styleId="26">
    <w:name w:val="Table Grid"/>
    <w:basedOn w:val="25"/>
    <w:qFormat/>
    <w:uiPriority w:val="39"/>
    <w:rPr>
      <w:rFonts w:ascii="Calibri" w:hAnsi="Calibri" w:eastAsia="宋体" w:cs="Times New Roman"/>
      <w:kern w:val="2"/>
      <w:sz w:val="21"/>
      <w:szCs w:val="22"/>
    </w:rPr>
    <w:tblPr>
      <w:tblStyle w:val="2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批注文字 字符"/>
    <w:basedOn w:val="27"/>
    <w:link w:val="11"/>
    <w:qFormat/>
    <w:uiPriority w:val="0"/>
    <w:rPr>
      <w:kern w:val="2"/>
      <w:sz w:val="21"/>
      <w:szCs w:val="24"/>
    </w:rPr>
  </w:style>
  <w:style w:type="character" w:customStyle="1" w:styleId="33">
    <w:name w:val="页脚 字符"/>
    <w:link w:val="19"/>
    <w:qFormat/>
    <w:uiPriority w:val="99"/>
    <w:rPr>
      <w:kern w:val="2"/>
      <w:sz w:val="18"/>
      <w:szCs w:val="18"/>
    </w:rPr>
  </w:style>
  <w:style w:type="character" w:customStyle="1" w:styleId="34">
    <w:name w:val="Char Char Char Char"/>
    <w:qFormat/>
    <w:uiPriority w:val="0"/>
    <w:rPr>
      <w:rFonts w:eastAsia="宋体"/>
      <w:b/>
      <w:bCs/>
      <w:kern w:val="2"/>
      <w:sz w:val="32"/>
      <w:szCs w:val="32"/>
      <w:lang w:val="en-US" w:eastAsia="zh-CN" w:bidi="ar-SA"/>
    </w:rPr>
  </w:style>
  <w:style w:type="character" w:customStyle="1" w:styleId="35">
    <w:name w:val="已访问的超链接1"/>
    <w:qFormat/>
    <w:uiPriority w:val="0"/>
    <w:rPr>
      <w:color w:val="800080"/>
      <w:u w:val="single"/>
    </w:rPr>
  </w:style>
  <w:style w:type="character" w:customStyle="1" w:styleId="36">
    <w:name w:val="14_black1"/>
    <w:qFormat/>
    <w:uiPriority w:val="0"/>
    <w:rPr>
      <w:color w:val="000000"/>
      <w:sz w:val="21"/>
      <w:szCs w:val="21"/>
    </w:rPr>
  </w:style>
  <w:style w:type="paragraph" w:customStyle="1" w:styleId="37">
    <w:name w:val="样式1"/>
    <w:basedOn w:val="5"/>
    <w:qFormat/>
    <w:uiPriority w:val="0"/>
    <w:pPr>
      <w:spacing w:before="40" w:after="50" w:line="300" w:lineRule="auto"/>
    </w:pPr>
    <w:rPr>
      <w:rFonts w:ascii="宋体" w:hAnsi="宋体" w:eastAsia="宋体"/>
      <w:sz w:val="24"/>
      <w:szCs w:val="24"/>
    </w:rPr>
  </w:style>
  <w:style w:type="paragraph" w:customStyle="1" w:styleId="38">
    <w:name w:val="_Style 32"/>
    <w:basedOn w:val="1"/>
    <w:next w:val="15"/>
    <w:qFormat/>
    <w:uiPriority w:val="0"/>
    <w:rPr>
      <w:rFonts w:ascii="宋体" w:hAnsi="Courier New"/>
      <w:szCs w:val="20"/>
      <w:lang w:eastAsia="ko-KR"/>
    </w:rPr>
  </w:style>
  <w:style w:type="paragraph" w:customStyle="1" w:styleId="39">
    <w:name w:val="列出段落1"/>
    <w:basedOn w:val="1"/>
    <w:qFormat/>
    <w:uiPriority w:val="34"/>
    <w:pPr>
      <w:ind w:firstLine="420" w:firstLineChars="200"/>
    </w:pPr>
    <w:rPr>
      <w:rFonts w:ascii="Calibri" w:hAnsi="Calibri"/>
      <w:szCs w:val="22"/>
    </w:rPr>
  </w:style>
  <w:style w:type="paragraph" w:customStyle="1" w:styleId="40">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41">
    <w:name w:val="未处理的提及1"/>
    <w:basedOn w:val="27"/>
    <w:unhideWhenUsed/>
    <w:qFormat/>
    <w:uiPriority w:val="99"/>
    <w:rPr>
      <w:color w:val="605E5C"/>
      <w:shd w:val="clear" w:color="auto" w:fill="E1DFDD"/>
    </w:rPr>
  </w:style>
  <w:style w:type="paragraph" w:customStyle="1" w:styleId="42">
    <w:name w:val="列出段落2"/>
    <w:basedOn w:val="1"/>
    <w:qFormat/>
    <w:uiPriority w:val="99"/>
    <w:pPr>
      <w:ind w:firstLine="420" w:firstLineChars="200"/>
    </w:pPr>
  </w:style>
  <w:style w:type="paragraph" w:customStyle="1" w:styleId="43">
    <w:name w:val="修订2"/>
    <w:semiHidden/>
    <w:qFormat/>
    <w:uiPriority w:val="99"/>
    <w:rPr>
      <w:rFonts w:ascii="Times New Roman" w:hAnsi="Times New Roman" w:eastAsia="宋体" w:cs="Times New Roman"/>
      <w:kern w:val="2"/>
      <w:sz w:val="21"/>
      <w:szCs w:val="24"/>
      <w:lang w:val="en-US" w:eastAsia="zh-CN" w:bidi="ar-SA"/>
    </w:rPr>
  </w:style>
  <w:style w:type="character" w:customStyle="1" w:styleId="44">
    <w:name w:val="未处理的提及2"/>
    <w:basedOn w:val="27"/>
    <w:unhideWhenUsed/>
    <w:qFormat/>
    <w:uiPriority w:val="99"/>
    <w:rPr>
      <w:color w:val="605E5C"/>
      <w:shd w:val="clear" w:color="auto" w:fill="E1DFDD"/>
    </w:rPr>
  </w:style>
  <w:style w:type="paragraph" w:styleId="45">
    <w:name w:val="List Paragraph"/>
    <w:basedOn w:val="1"/>
    <w:qFormat/>
    <w:uiPriority w:val="99"/>
    <w:pPr>
      <w:ind w:firstLine="420" w:firstLineChars="200"/>
    </w:pPr>
  </w:style>
  <w:style w:type="table" w:customStyle="1" w:styleId="46">
    <w:name w:val="Table Normal"/>
    <w:unhideWhenUsed/>
    <w:qFormat/>
    <w:uiPriority w:val="0"/>
    <w:tblPr>
      <w:tblStyle w:val="25"/>
      <w:tblCellMar>
        <w:top w:w="0" w:type="dxa"/>
        <w:left w:w="0" w:type="dxa"/>
        <w:bottom w:w="0" w:type="dxa"/>
        <w:right w:w="0" w:type="dxa"/>
      </w:tblCellMar>
    </w:tblPr>
  </w:style>
  <w:style w:type="paragraph" w:customStyle="1" w:styleId="47">
    <w:name w:val="本文件一级标题"/>
    <w:basedOn w:val="2"/>
    <w:qFormat/>
    <w:uiPriority w:val="0"/>
    <w:pPr>
      <w:spacing w:before="0" w:after="0"/>
    </w:pPr>
    <w:rPr>
      <w:rFonts w:eastAsia="黑体"/>
      <w:kern w:val="0"/>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textRotate="1"/>
    <customShpInfo spid="_x0000_s4100" textRotate="1"/>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net</Company>
  <Pages>9</Pages>
  <Words>3368</Words>
  <Characters>3456</Characters>
  <Lines>24</Lines>
  <Paragraphs>6</Paragraphs>
  <TotalTime>5.66666666666667</TotalTime>
  <ScaleCrop>false</ScaleCrop>
  <LinksUpToDate>false</LinksUpToDate>
  <CharactersWithSpaces>3551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2019-01-19T11:12:00Z</dcterms:created>
  <dc:creator>sf</dc:creator>
  <cp:lastModifiedBy>泠雨春晓</cp:lastModifiedBy>
  <cp:lastPrinted>2022-04-03T14:35:00Z</cp:lastPrinted>
  <dcterms:modified xsi:type="dcterms:W3CDTF">2025-02-21T02:32:55Z</dcterms:modified>
  <dc:title>附件1-2：国家中小学智慧教育平台赋能校本（区域）教师研修案例指南</dc:title>
  <cp:revision>599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2A43C4D9D9A642DEBB2AE670F30E2E30_13</vt:lpwstr>
  </property>
  <property fmtid="{D5CDD505-2E9C-101B-9397-08002B2CF9AE}" pid="4" name="慧眼令牌">
    <vt:lpwstr>eyJraWQiOiJvYSIsInR5cCI6IkpXVCIsImFsZyI6IkhTMjU2In0.eyJzdWIiOiJPQS1MT0dJTiIsImNvcnBJZCI6IiIsIm1haW5BY2NvdW50IjoiIiwiaXNzIjoiRVhPQSIsIm9EZXB0IjoiMTUzMjgs5YWo5L2T5Zyo57yW5Lq65ZGYIiwidXNlcklkIjoxNTU0MCwibURlcHQiOiIxMDE2LOS6i-WKoeS4reW_g-WKnuWFrOWupCIsIm5iZiI6MTczOTQwNzkxMywibmFtZSI6IuiuuOiJs-aYjiIsImV4cCI6MjA1NDc3MTUxMywiaWF0IjoxNzM5NDEwOTEzLCJqdGkiOiJvYSIsImFjY291bnQiOiJ4dXltIn0.OU3_iNnve8iedT0y10stSiaH3lCxG7jLMjqjatZycIc</vt:lpwstr>
  </property>
  <property fmtid="{D5CDD505-2E9C-101B-9397-08002B2CF9AE}" pid="5" name="KSOTemplateDocerSaveRecord">
    <vt:lpwstr>eyJoZGlkIjoiYmEyZDMxNWRkYmY5MjE3NjUxYTk3ZDA1NDUyNmVkYWEiLCJ1c2VySWQiOiIzMjAyMjQ0NDYifQ==</vt:lpwstr>
  </property>
</Properties>
</file>